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327" w:rsidRPr="007C5FC2" w:rsidRDefault="00C10327" w:rsidP="00C10327">
      <w:pPr>
        <w:pStyle w:val="ListParagraph"/>
        <w:spacing w:after="0"/>
        <w:ind w:left="0"/>
        <w:jc w:val="center"/>
        <w:rPr>
          <w:rFonts w:ascii="Times New Roman" w:hAnsi="Times New Roman"/>
          <w:b/>
        </w:rPr>
      </w:pPr>
      <w:r w:rsidRPr="007C5FC2">
        <w:rPr>
          <w:rFonts w:ascii="Times New Roman" w:hAnsi="Times New Roman"/>
          <w:b/>
        </w:rPr>
        <w:t>INTERNET APPENDIX</w:t>
      </w:r>
    </w:p>
    <w:p w:rsidR="00C10327" w:rsidRPr="007C5FC2" w:rsidRDefault="00C10327" w:rsidP="00C10327">
      <w:pPr>
        <w:pStyle w:val="ListParagraph"/>
        <w:spacing w:after="0"/>
        <w:ind w:left="0"/>
        <w:jc w:val="center"/>
        <w:rPr>
          <w:rFonts w:ascii="Times New Roman" w:hAnsi="Times New Roman"/>
        </w:rPr>
      </w:pPr>
      <w:r w:rsidRPr="007C5FC2">
        <w:rPr>
          <w:rFonts w:ascii="Times New Roman" w:hAnsi="Times New Roman"/>
        </w:rPr>
        <w:t>for</w:t>
      </w:r>
    </w:p>
    <w:p w:rsidR="00C10327" w:rsidRPr="007C5FC2" w:rsidRDefault="00C10327" w:rsidP="00C10327">
      <w:pPr>
        <w:jc w:val="center"/>
        <w:rPr>
          <w:b/>
          <w:bCs/>
          <w:color w:val="0E0E0E"/>
          <w:sz w:val="22"/>
          <w:szCs w:val="22"/>
        </w:rPr>
      </w:pPr>
      <w:r w:rsidRPr="007C5FC2">
        <w:rPr>
          <w:sz w:val="22"/>
          <w:szCs w:val="22"/>
        </w:rPr>
        <w:t>“</w:t>
      </w:r>
      <w:r w:rsidRPr="007C5FC2">
        <w:rPr>
          <w:b/>
          <w:bCs/>
          <w:color w:val="0E0E0E"/>
          <w:sz w:val="22"/>
          <w:szCs w:val="22"/>
        </w:rPr>
        <w:t>Contracting Under Asymmetric Information:</w:t>
      </w:r>
    </w:p>
    <w:p w:rsidR="00C10327" w:rsidRPr="007C5FC2" w:rsidRDefault="00C10327" w:rsidP="00C10327">
      <w:pPr>
        <w:pStyle w:val="ListParagraph"/>
        <w:spacing w:after="0"/>
        <w:ind w:left="0"/>
        <w:jc w:val="center"/>
        <w:rPr>
          <w:rFonts w:ascii="Times New Roman" w:hAnsi="Times New Roman"/>
          <w:color w:val="111111"/>
        </w:rPr>
      </w:pPr>
      <w:r w:rsidRPr="007C5FC2">
        <w:rPr>
          <w:rFonts w:ascii="Times New Roman" w:hAnsi="Times New Roman"/>
          <w:b/>
          <w:bCs/>
        </w:rPr>
        <w:t>Evidence from </w:t>
      </w:r>
      <w:r w:rsidRPr="007C5FC2">
        <w:rPr>
          <w:rFonts w:ascii="Times New Roman" w:hAnsi="Times New Roman"/>
          <w:b/>
          <w:bCs/>
          <w:color w:val="0E0E0E"/>
        </w:rPr>
        <w:t>Lockup Agreements in Seasoned Equity Offerings</w:t>
      </w:r>
      <w:r w:rsidRPr="007C5FC2">
        <w:rPr>
          <w:rFonts w:ascii="Times New Roman" w:hAnsi="Times New Roman"/>
          <w:color w:val="111111"/>
        </w:rPr>
        <w:t>”</w:t>
      </w:r>
    </w:p>
    <w:p w:rsidR="00C10327" w:rsidRPr="007C5FC2" w:rsidRDefault="00C10327" w:rsidP="00C10327">
      <w:pPr>
        <w:pStyle w:val="ListParagraph"/>
        <w:spacing w:after="0"/>
        <w:ind w:left="0"/>
        <w:jc w:val="center"/>
        <w:rPr>
          <w:rFonts w:ascii="Times New Roman" w:hAnsi="Times New Roman"/>
          <w:lang w:eastAsia="ko-KR"/>
        </w:rPr>
      </w:pPr>
    </w:p>
    <w:p w:rsidR="00C10327" w:rsidRPr="007C5FC2" w:rsidRDefault="00C10327" w:rsidP="00C10327">
      <w:pPr>
        <w:pStyle w:val="ListParagraph"/>
        <w:spacing w:after="0"/>
        <w:ind w:left="0"/>
        <w:jc w:val="center"/>
        <w:rPr>
          <w:rFonts w:ascii="Times New Roman" w:hAnsi="Times New Roman"/>
        </w:rPr>
      </w:pPr>
      <w:r w:rsidRPr="007C5FC2">
        <w:rPr>
          <w:rFonts w:ascii="Times New Roman" w:hAnsi="Times New Roman"/>
          <w:lang w:eastAsia="ko-KR"/>
        </w:rPr>
        <w:t>June 27</w:t>
      </w:r>
      <w:r w:rsidRPr="007C5FC2">
        <w:rPr>
          <w:rFonts w:ascii="Times New Roman" w:hAnsi="Times New Roman"/>
        </w:rPr>
        <w:t>, 2013</w:t>
      </w:r>
    </w:p>
    <w:p w:rsidR="00C10327" w:rsidRPr="007C5FC2" w:rsidRDefault="00C10327" w:rsidP="00C10327">
      <w:pPr>
        <w:pStyle w:val="ListParagraph"/>
        <w:spacing w:after="0"/>
        <w:ind w:left="0"/>
        <w:jc w:val="center"/>
        <w:rPr>
          <w:rFonts w:ascii="Times New Roman" w:hAnsi="Times New Roman"/>
          <w:b/>
        </w:rPr>
      </w:pPr>
    </w:p>
    <w:p w:rsidR="00C10327" w:rsidRPr="007C5FC2" w:rsidRDefault="00C10327" w:rsidP="00C10327">
      <w:pPr>
        <w:jc w:val="both"/>
        <w:rPr>
          <w:sz w:val="22"/>
          <w:szCs w:val="22"/>
        </w:rPr>
      </w:pPr>
      <w:r w:rsidRPr="007C5FC2">
        <w:rPr>
          <w:sz w:val="22"/>
          <w:szCs w:val="22"/>
        </w:rPr>
        <w:t xml:space="preserve">This internet appendix reports on and tabulates a large number of robustness tests for the results reported in the main body of the paper.  There are ten sections in this appendix. Section I reports the scree plot for the information asymmetry factor reported in Table 3, along with three alternative specifications of the information asymmetry factor and their associated scree plots, using variables in addition to the eight primitive measures of information asymmetry that are emphasized in the paper </w:t>
      </w:r>
      <w:r w:rsidRPr="007C5FC2">
        <w:rPr>
          <w:sz w:val="22"/>
          <w:szCs w:val="22"/>
          <w:lang w:eastAsia="ko-KR"/>
        </w:rPr>
        <w:t xml:space="preserve">(firm size, time since IPO, number of analysts, tangible assets ratio, number of prior stock offers, </w:t>
      </w:r>
      <w:r w:rsidRPr="007C5FC2">
        <w:rPr>
          <w:sz w:val="22"/>
          <w:szCs w:val="22"/>
        </w:rPr>
        <w:t>bid-ask spread</w:t>
      </w:r>
      <w:r w:rsidRPr="007C5FC2">
        <w:rPr>
          <w:sz w:val="22"/>
          <w:szCs w:val="22"/>
          <w:lang w:eastAsia="ko-KR"/>
        </w:rPr>
        <w:t>, return volatility, and accounting quality)</w:t>
      </w:r>
      <w:r w:rsidRPr="007C5FC2">
        <w:rPr>
          <w:sz w:val="22"/>
          <w:szCs w:val="22"/>
        </w:rPr>
        <w:t xml:space="preserve">.  Section II reports estimates analogous to those reported in Tables 5 and </w:t>
      </w:r>
      <w:r w:rsidRPr="007C5FC2">
        <w:rPr>
          <w:sz w:val="22"/>
          <w:szCs w:val="22"/>
          <w:lang w:eastAsia="ko-KR"/>
        </w:rPr>
        <w:t>6</w:t>
      </w:r>
      <w:r w:rsidRPr="007C5FC2">
        <w:rPr>
          <w:sz w:val="22"/>
          <w:szCs w:val="22"/>
        </w:rPr>
        <w:t xml:space="preserve"> of the paper</w:t>
      </w:r>
      <w:r w:rsidRPr="007C5FC2">
        <w:rPr>
          <w:sz w:val="22"/>
          <w:szCs w:val="22"/>
          <w:lang w:eastAsia="ko-KR"/>
        </w:rPr>
        <w:t xml:space="preserve"> using each of the eight individual asymmetry information measures separately, plus several additional information asymmetry measures (tobin’s q, underpricing, industry-adjusted return volatility, and analysts’ disagreement). </w:t>
      </w:r>
      <w:r w:rsidRPr="007C5FC2">
        <w:rPr>
          <w:sz w:val="22"/>
          <w:szCs w:val="22"/>
        </w:rPr>
        <w:t xml:space="preserve">Section III reports estimates analogous to those reported in Tables 5 and </w:t>
      </w:r>
      <w:r w:rsidRPr="007C5FC2">
        <w:rPr>
          <w:sz w:val="22"/>
          <w:szCs w:val="22"/>
          <w:lang w:eastAsia="ko-KR"/>
        </w:rPr>
        <w:t>6</w:t>
      </w:r>
      <w:r w:rsidRPr="007C5FC2">
        <w:rPr>
          <w:sz w:val="22"/>
          <w:szCs w:val="22"/>
        </w:rPr>
        <w:t xml:space="preserve"> of the paper using </w:t>
      </w:r>
      <w:r w:rsidRPr="007C5FC2">
        <w:rPr>
          <w:sz w:val="22"/>
          <w:szCs w:val="22"/>
          <w:lang w:eastAsia="ko-KR"/>
        </w:rPr>
        <w:t xml:space="preserve">all </w:t>
      </w:r>
      <w:r w:rsidRPr="007C5FC2">
        <w:rPr>
          <w:sz w:val="22"/>
          <w:szCs w:val="22"/>
        </w:rPr>
        <w:t xml:space="preserve">eight asymmetry information measures together instead of the single information asymmetry factor.  Section IV reports estimates analogous to those reported in Tables 5 – </w:t>
      </w:r>
      <w:r w:rsidRPr="007C5FC2">
        <w:rPr>
          <w:sz w:val="22"/>
          <w:szCs w:val="22"/>
          <w:lang w:eastAsia="ko-KR"/>
        </w:rPr>
        <w:t>6</w:t>
      </w:r>
      <w:r w:rsidRPr="007C5FC2">
        <w:rPr>
          <w:sz w:val="22"/>
          <w:szCs w:val="22"/>
        </w:rPr>
        <w:t xml:space="preserve"> of the paper, using </w:t>
      </w:r>
      <w:r w:rsidRPr="007C5FC2">
        <w:rPr>
          <w:i/>
          <w:sz w:val="22"/>
          <w:szCs w:val="22"/>
          <w:lang w:eastAsia="ko-KR"/>
        </w:rPr>
        <w:t>Net selling frequency and Net selling value</w:t>
      </w:r>
      <w:r w:rsidRPr="007C5FC2">
        <w:rPr>
          <w:sz w:val="22"/>
          <w:szCs w:val="22"/>
          <w:lang w:eastAsia="ko-KR"/>
        </w:rPr>
        <w:t xml:space="preserve"> measured over one year before the SEO filing date, rather than the six month period used in the paper. Section V</w:t>
      </w:r>
      <w:r w:rsidRPr="007C5FC2">
        <w:rPr>
          <w:sz w:val="22"/>
          <w:szCs w:val="22"/>
        </w:rPr>
        <w:t xml:space="preserve"> reports estimates analogous to those reported in Tables 5 – 6 of the paper, when the sample is restricted to firms with lockup periods less than 180 days. </w:t>
      </w:r>
      <w:r w:rsidRPr="007C5FC2">
        <w:rPr>
          <w:sz w:val="22"/>
          <w:szCs w:val="22"/>
          <w:lang w:eastAsia="ko-KR"/>
        </w:rPr>
        <w:t>Section VI</w:t>
      </w:r>
      <w:r w:rsidRPr="007C5FC2">
        <w:rPr>
          <w:sz w:val="22"/>
          <w:szCs w:val="22"/>
        </w:rPr>
        <w:t xml:space="preserve"> report</w:t>
      </w:r>
      <w:r w:rsidRPr="007C5FC2">
        <w:rPr>
          <w:sz w:val="22"/>
          <w:szCs w:val="22"/>
          <w:lang w:eastAsia="ko-KR"/>
        </w:rPr>
        <w:t>s</w:t>
      </w:r>
      <w:r w:rsidRPr="007C5FC2">
        <w:rPr>
          <w:sz w:val="22"/>
          <w:szCs w:val="22"/>
        </w:rPr>
        <w:t xml:space="preserve"> estimates analogous to those reported in Table </w:t>
      </w:r>
      <w:r w:rsidRPr="007C5FC2">
        <w:rPr>
          <w:sz w:val="22"/>
          <w:szCs w:val="22"/>
          <w:lang w:eastAsia="ko-KR"/>
        </w:rPr>
        <w:t>8</w:t>
      </w:r>
      <w:r w:rsidRPr="007C5FC2">
        <w:rPr>
          <w:sz w:val="22"/>
          <w:szCs w:val="22"/>
        </w:rPr>
        <w:t xml:space="preserve"> of the paper, construct</w:t>
      </w:r>
      <w:r w:rsidRPr="007C5FC2">
        <w:rPr>
          <w:sz w:val="22"/>
          <w:szCs w:val="22"/>
          <w:lang w:eastAsia="ko-KR"/>
        </w:rPr>
        <w:t>ing</w:t>
      </w:r>
      <w:r w:rsidRPr="007C5FC2">
        <w:rPr>
          <w:sz w:val="22"/>
          <w:szCs w:val="22"/>
        </w:rPr>
        <w:t xml:space="preserve"> instruments based on the identity of the issuing firm’s law firm, rather than the lead underwriter’s law firm used in the paper.  </w:t>
      </w:r>
      <w:r w:rsidRPr="007C5FC2">
        <w:rPr>
          <w:sz w:val="22"/>
          <w:szCs w:val="22"/>
          <w:lang w:eastAsia="ko-KR"/>
        </w:rPr>
        <w:t>Section VII</w:t>
      </w:r>
      <w:r w:rsidRPr="007C5FC2">
        <w:rPr>
          <w:sz w:val="22"/>
          <w:szCs w:val="22"/>
        </w:rPr>
        <w:t xml:space="preserve"> report</w:t>
      </w:r>
      <w:r w:rsidRPr="007C5FC2">
        <w:rPr>
          <w:sz w:val="22"/>
          <w:szCs w:val="22"/>
          <w:lang w:eastAsia="ko-KR"/>
        </w:rPr>
        <w:t>s</w:t>
      </w:r>
      <w:r w:rsidRPr="007C5FC2">
        <w:rPr>
          <w:sz w:val="22"/>
          <w:szCs w:val="22"/>
        </w:rPr>
        <w:t xml:space="preserve"> estimates from the tests reported in Tables </w:t>
      </w:r>
      <w:r w:rsidRPr="007C5FC2">
        <w:rPr>
          <w:sz w:val="22"/>
          <w:szCs w:val="22"/>
          <w:lang w:eastAsia="ko-KR"/>
        </w:rPr>
        <w:t>8</w:t>
      </w:r>
      <w:r w:rsidRPr="007C5FC2">
        <w:rPr>
          <w:sz w:val="22"/>
          <w:szCs w:val="22"/>
        </w:rPr>
        <w:t xml:space="preserve"> of the paper, </w:t>
      </w:r>
      <w:r w:rsidRPr="007C5FC2">
        <w:rPr>
          <w:sz w:val="22"/>
          <w:szCs w:val="22"/>
          <w:lang w:eastAsia="ko-KR"/>
        </w:rPr>
        <w:t>including market illiquidity as an added control variable</w:t>
      </w:r>
      <w:r w:rsidRPr="007C5FC2">
        <w:rPr>
          <w:sz w:val="22"/>
          <w:szCs w:val="22"/>
        </w:rPr>
        <w:t>.  Section VIII reports estimates analogous to those reported in Tables 8 and 9 of the paper, including underwriter spread and SEO underpricing as additional control variables.</w:t>
      </w:r>
      <w:r w:rsidRPr="007C5FC2">
        <w:t xml:space="preserve">  </w:t>
      </w:r>
      <w:r w:rsidRPr="007C5FC2">
        <w:rPr>
          <w:sz w:val="22"/>
          <w:szCs w:val="22"/>
        </w:rPr>
        <w:t>Section IX reports estimates from Table 5 – 6 of the paper, by controlling for the endogenous determination of the offer method on lockup agreement use and duration. Section X reports estimates of the effect of ex ante lockup days on the choice of the offer method.  Section XI reports estimates of Tables 5, 8, and 9 of the paper when we use the longest lockup periods for the 51 SEOs in our sample that have multiple lockup periods, instead of using the shortest lockup periods to measure the ex ante lockup period length.</w:t>
      </w:r>
    </w:p>
    <w:p w:rsidR="00C10327" w:rsidRPr="007C5FC2" w:rsidRDefault="00C10327" w:rsidP="00C10327">
      <w:pPr>
        <w:jc w:val="both"/>
        <w:rPr>
          <w:sz w:val="22"/>
          <w:szCs w:val="22"/>
          <w:lang w:eastAsia="ko-KR"/>
        </w:rPr>
      </w:pPr>
    </w:p>
    <w:p w:rsidR="00C10327" w:rsidRPr="007C5FC2" w:rsidRDefault="00C10327" w:rsidP="00C10327">
      <w:pPr>
        <w:rPr>
          <w:lang w:eastAsia="ko-KR"/>
        </w:rPr>
      </w:pPr>
    </w:p>
    <w:p w:rsidR="00C10327" w:rsidRPr="007C5FC2" w:rsidRDefault="00C10327" w:rsidP="00C10327">
      <w:pPr>
        <w:rPr>
          <w:lang w:eastAsia="ko-KR"/>
        </w:rPr>
      </w:pPr>
    </w:p>
    <w:p w:rsidR="00C10327" w:rsidRPr="007C5FC2" w:rsidRDefault="00C10327" w:rsidP="00C10327">
      <w:pPr>
        <w:rPr>
          <w:lang w:eastAsia="ko-KR"/>
        </w:rPr>
      </w:pPr>
    </w:p>
    <w:p w:rsidR="00C10327" w:rsidRPr="007C5FC2" w:rsidRDefault="00C10327" w:rsidP="00C10327">
      <w:pPr>
        <w:rPr>
          <w:lang w:eastAsia="ko-KR"/>
        </w:rPr>
      </w:pPr>
    </w:p>
    <w:p w:rsidR="00C10327" w:rsidRPr="007C5FC2" w:rsidRDefault="00C10327" w:rsidP="00C10327">
      <w:pPr>
        <w:rPr>
          <w:lang w:eastAsia="ko-KR"/>
        </w:rPr>
      </w:pPr>
    </w:p>
    <w:p w:rsidR="00C10327" w:rsidRPr="007C5FC2" w:rsidRDefault="00C10327" w:rsidP="00C10327">
      <w:pPr>
        <w:rPr>
          <w:lang w:eastAsia="ko-KR"/>
        </w:rPr>
      </w:pPr>
    </w:p>
    <w:p w:rsidR="00C10327" w:rsidRPr="007C5FC2" w:rsidRDefault="00C10327" w:rsidP="00C10327">
      <w:pPr>
        <w:rPr>
          <w:lang w:eastAsia="ko-KR"/>
        </w:rPr>
      </w:pPr>
    </w:p>
    <w:p w:rsidR="00C10327" w:rsidRPr="007C5FC2" w:rsidRDefault="00C10327" w:rsidP="00C10327">
      <w:pPr>
        <w:rPr>
          <w:lang w:eastAsia="ko-KR"/>
        </w:rPr>
      </w:pPr>
    </w:p>
    <w:p w:rsidR="00C10327" w:rsidRPr="007C5FC2" w:rsidRDefault="00C10327" w:rsidP="00C10327">
      <w:pPr>
        <w:rPr>
          <w:lang w:eastAsia="ko-KR"/>
        </w:rPr>
      </w:pPr>
    </w:p>
    <w:p w:rsidR="00C10327" w:rsidRPr="007C5FC2" w:rsidRDefault="00C10327" w:rsidP="00C10327">
      <w:pPr>
        <w:rPr>
          <w:lang w:eastAsia="ko-KR"/>
        </w:rPr>
      </w:pPr>
    </w:p>
    <w:p w:rsidR="00C10327" w:rsidRPr="007C5FC2" w:rsidRDefault="00C10327" w:rsidP="00C10327">
      <w:pPr>
        <w:rPr>
          <w:lang w:eastAsia="ko-KR"/>
        </w:rPr>
      </w:pPr>
    </w:p>
    <w:p w:rsidR="00C10327" w:rsidRPr="007C5FC2" w:rsidRDefault="00C10327" w:rsidP="00C10327">
      <w:pPr>
        <w:rPr>
          <w:lang w:eastAsia="ko-KR"/>
        </w:rPr>
      </w:pPr>
    </w:p>
    <w:p w:rsidR="00C10327" w:rsidRPr="007C5FC2" w:rsidRDefault="00C10327" w:rsidP="00C10327">
      <w:pPr>
        <w:rPr>
          <w:lang w:eastAsia="ko-KR"/>
        </w:rPr>
      </w:pPr>
    </w:p>
    <w:p w:rsidR="00C10327" w:rsidRPr="007C5FC2" w:rsidRDefault="00C10327" w:rsidP="00C10327">
      <w:pPr>
        <w:rPr>
          <w:lang w:eastAsia="ko-KR"/>
        </w:rPr>
      </w:pPr>
    </w:p>
    <w:p w:rsidR="00C10327" w:rsidRPr="007C5FC2" w:rsidRDefault="00C10327" w:rsidP="00C10327">
      <w:pPr>
        <w:rPr>
          <w:lang w:eastAsia="ko-KR"/>
        </w:rPr>
      </w:pPr>
    </w:p>
    <w:p w:rsidR="00C10327" w:rsidRPr="007C5FC2" w:rsidRDefault="00C10327" w:rsidP="00C10327">
      <w:pPr>
        <w:rPr>
          <w:lang w:eastAsia="ko-KR"/>
        </w:rPr>
      </w:pPr>
    </w:p>
    <w:p w:rsidR="00C10327" w:rsidRPr="007C5FC2" w:rsidRDefault="00C10327" w:rsidP="00C10327">
      <w:pPr>
        <w:rPr>
          <w:b/>
          <w:sz w:val="20"/>
          <w:u w:val="single"/>
        </w:rPr>
      </w:pPr>
      <w:r w:rsidRPr="007C5FC2">
        <w:rPr>
          <w:lang w:eastAsia="ko-KR"/>
        </w:rPr>
        <w:br w:type="page"/>
      </w:r>
      <w:r w:rsidRPr="007C5FC2">
        <w:rPr>
          <w:b/>
          <w:sz w:val="20"/>
          <w:u w:val="single"/>
        </w:rPr>
        <w:t>Internet Appendix Section I</w:t>
      </w:r>
    </w:p>
    <w:p w:rsidR="00C10327" w:rsidRPr="007C5FC2" w:rsidRDefault="00C10327" w:rsidP="00C10327">
      <w:pPr>
        <w:rPr>
          <w:b/>
          <w:sz w:val="20"/>
          <w:szCs w:val="20"/>
        </w:rPr>
      </w:pPr>
    </w:p>
    <w:p w:rsidR="00C10327" w:rsidRPr="007C5FC2" w:rsidRDefault="00C10327" w:rsidP="00C10327">
      <w:pPr>
        <w:rPr>
          <w:sz w:val="20"/>
          <w:szCs w:val="20"/>
        </w:rPr>
      </w:pPr>
      <w:r w:rsidRPr="007C5FC2">
        <w:rPr>
          <w:sz w:val="20"/>
          <w:szCs w:val="20"/>
        </w:rPr>
        <w:t>Figure A1 presents the scree plot of Table 3. Figures A2 – A5 are analogous to those reported in Table 3 using three alternative specifications of the information asymmetry factor and also presents a scree plot for each specification.</w:t>
      </w:r>
    </w:p>
    <w:p w:rsidR="00C10327" w:rsidRPr="007C5FC2" w:rsidRDefault="00C10327" w:rsidP="00C10327">
      <w:pPr>
        <w:rPr>
          <w:b/>
          <w:sz w:val="20"/>
          <w:szCs w:val="20"/>
        </w:rPr>
      </w:pPr>
    </w:p>
    <w:p w:rsidR="00C10327" w:rsidRPr="007C5FC2" w:rsidRDefault="00C10327" w:rsidP="00C10327">
      <w:pPr>
        <w:rPr>
          <w:b/>
          <w:sz w:val="20"/>
          <w:szCs w:val="20"/>
        </w:rPr>
      </w:pPr>
      <w:r w:rsidRPr="007C5FC2">
        <w:rPr>
          <w:b/>
          <w:sz w:val="20"/>
          <w:szCs w:val="20"/>
        </w:rPr>
        <w:t>Figure A1. Scree plot of Table 3.</w:t>
      </w:r>
    </w:p>
    <w:p w:rsidR="00C10327" w:rsidRPr="007C5FC2" w:rsidRDefault="00C10327" w:rsidP="00C10327">
      <w:pPr>
        <w:rPr>
          <w:b/>
          <w:sz w:val="20"/>
          <w:szCs w:val="20"/>
        </w:rPr>
      </w:pPr>
    </w:p>
    <w:p w:rsidR="00C10327" w:rsidRPr="007C5FC2" w:rsidRDefault="00C10327" w:rsidP="00C10327">
      <w:pPr>
        <w:jc w:val="center"/>
        <w:rPr>
          <w:b/>
          <w:sz w:val="20"/>
          <w:szCs w:val="20"/>
        </w:rPr>
      </w:pPr>
      <w:r w:rsidRPr="007C5FC2">
        <w:rPr>
          <w:b/>
          <w:noProof/>
          <w:sz w:val="20"/>
          <w:szCs w:val="20"/>
        </w:rPr>
        <w:drawing>
          <wp:inline distT="0" distB="0" distL="0" distR="0" wp14:anchorId="2A82B569" wp14:editId="737657E1">
            <wp:extent cx="3980815" cy="2914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80815" cy="2914015"/>
                    </a:xfrm>
                    <a:prstGeom prst="rect">
                      <a:avLst/>
                    </a:prstGeom>
                    <a:noFill/>
                  </pic:spPr>
                </pic:pic>
              </a:graphicData>
            </a:graphic>
          </wp:inline>
        </w:drawing>
      </w:r>
    </w:p>
    <w:p w:rsidR="00C10327" w:rsidRPr="007C5FC2" w:rsidRDefault="00C10327" w:rsidP="00C10327">
      <w:pPr>
        <w:pStyle w:val="ListParagraph"/>
        <w:spacing w:after="0"/>
        <w:ind w:left="0"/>
        <w:jc w:val="both"/>
        <w:rPr>
          <w:rFonts w:ascii="Times New Roman" w:hAnsi="Times New Roman"/>
          <w:b/>
          <w:sz w:val="20"/>
          <w:szCs w:val="20"/>
        </w:rPr>
      </w:pPr>
    </w:p>
    <w:p w:rsidR="00C10327" w:rsidRPr="007C5FC2" w:rsidRDefault="00C10327" w:rsidP="00C10327">
      <w:pPr>
        <w:pStyle w:val="ListParagraph"/>
        <w:spacing w:after="0"/>
        <w:ind w:left="0"/>
        <w:jc w:val="both"/>
        <w:rPr>
          <w:rFonts w:ascii="Times New Roman" w:hAnsi="Times New Roman"/>
          <w:b/>
          <w:sz w:val="20"/>
          <w:szCs w:val="20"/>
        </w:rPr>
      </w:pPr>
    </w:p>
    <w:p w:rsidR="00C10327" w:rsidRPr="007C5FC2" w:rsidRDefault="00C10327" w:rsidP="00C10327">
      <w:pPr>
        <w:pStyle w:val="ListParagraph"/>
        <w:spacing w:after="0"/>
        <w:ind w:left="0"/>
        <w:jc w:val="both"/>
        <w:rPr>
          <w:rFonts w:ascii="Times New Roman" w:hAnsi="Times New Roman"/>
          <w:b/>
          <w:sz w:val="20"/>
          <w:szCs w:val="20"/>
        </w:rPr>
      </w:pPr>
    </w:p>
    <w:p w:rsidR="00C10327" w:rsidRPr="007C5FC2" w:rsidRDefault="00C10327" w:rsidP="00C10327">
      <w:pPr>
        <w:pStyle w:val="ListParagraph"/>
        <w:spacing w:after="0"/>
        <w:ind w:left="0"/>
        <w:jc w:val="both"/>
        <w:rPr>
          <w:rFonts w:ascii="Times New Roman" w:hAnsi="Times New Roman"/>
          <w:b/>
          <w:sz w:val="20"/>
          <w:szCs w:val="20"/>
        </w:rPr>
      </w:pPr>
    </w:p>
    <w:p w:rsidR="00C10327" w:rsidRPr="007C5FC2" w:rsidRDefault="00C10327" w:rsidP="00C10327">
      <w:pPr>
        <w:pStyle w:val="ListParagraph"/>
        <w:spacing w:after="0"/>
        <w:ind w:left="0"/>
        <w:jc w:val="both"/>
        <w:rPr>
          <w:rFonts w:ascii="Times New Roman" w:hAnsi="Times New Roman"/>
          <w:b/>
          <w:sz w:val="20"/>
          <w:szCs w:val="20"/>
        </w:rPr>
      </w:pPr>
    </w:p>
    <w:p w:rsidR="00C10327" w:rsidRPr="007C5FC2" w:rsidRDefault="00C10327" w:rsidP="00C10327">
      <w:pPr>
        <w:pStyle w:val="ListParagraph"/>
        <w:spacing w:after="0"/>
        <w:ind w:left="0"/>
        <w:jc w:val="both"/>
        <w:rPr>
          <w:rFonts w:ascii="Times New Roman" w:hAnsi="Times New Roman"/>
          <w:b/>
          <w:sz w:val="20"/>
          <w:szCs w:val="20"/>
        </w:rPr>
      </w:pPr>
    </w:p>
    <w:p w:rsidR="00C10327" w:rsidRPr="007C5FC2" w:rsidRDefault="00C10327" w:rsidP="00C10327">
      <w:pPr>
        <w:pStyle w:val="ListParagraph"/>
        <w:spacing w:after="0"/>
        <w:ind w:left="0"/>
        <w:jc w:val="both"/>
        <w:rPr>
          <w:rFonts w:ascii="Times New Roman" w:hAnsi="Times New Roman"/>
          <w:b/>
          <w:sz w:val="20"/>
          <w:szCs w:val="20"/>
        </w:rPr>
      </w:pPr>
    </w:p>
    <w:p w:rsidR="00C10327" w:rsidRPr="007C5FC2" w:rsidRDefault="00C10327" w:rsidP="00C10327">
      <w:pPr>
        <w:pStyle w:val="ListParagraph"/>
        <w:spacing w:after="0"/>
        <w:ind w:left="0"/>
        <w:jc w:val="both"/>
        <w:rPr>
          <w:rFonts w:ascii="Times New Roman" w:hAnsi="Times New Roman"/>
          <w:b/>
          <w:sz w:val="20"/>
          <w:szCs w:val="20"/>
        </w:rPr>
      </w:pPr>
    </w:p>
    <w:p w:rsidR="00C10327" w:rsidRPr="007C5FC2" w:rsidRDefault="00C10327" w:rsidP="00C10327">
      <w:pPr>
        <w:pStyle w:val="ListParagraph"/>
        <w:spacing w:after="0"/>
        <w:ind w:left="0"/>
        <w:jc w:val="both"/>
        <w:rPr>
          <w:rFonts w:ascii="Times New Roman" w:hAnsi="Times New Roman"/>
          <w:b/>
          <w:sz w:val="20"/>
          <w:szCs w:val="20"/>
        </w:rPr>
      </w:pPr>
    </w:p>
    <w:p w:rsidR="00C10327" w:rsidRPr="007C5FC2" w:rsidRDefault="00C10327" w:rsidP="00C10327">
      <w:pPr>
        <w:pStyle w:val="ListParagraph"/>
        <w:spacing w:after="0"/>
        <w:ind w:left="0"/>
        <w:jc w:val="both"/>
        <w:rPr>
          <w:rFonts w:ascii="Times New Roman" w:hAnsi="Times New Roman"/>
          <w:b/>
          <w:sz w:val="20"/>
          <w:szCs w:val="20"/>
        </w:rPr>
      </w:pPr>
    </w:p>
    <w:p w:rsidR="00C10327" w:rsidRPr="007C5FC2" w:rsidRDefault="00C10327" w:rsidP="00C10327">
      <w:pPr>
        <w:pStyle w:val="ListParagraph"/>
        <w:spacing w:after="0"/>
        <w:ind w:left="0"/>
        <w:jc w:val="both"/>
        <w:rPr>
          <w:rFonts w:ascii="Times New Roman" w:hAnsi="Times New Roman"/>
          <w:b/>
          <w:sz w:val="20"/>
          <w:szCs w:val="20"/>
        </w:rPr>
      </w:pPr>
    </w:p>
    <w:p w:rsidR="00C10327" w:rsidRPr="007C5FC2" w:rsidRDefault="00C10327" w:rsidP="00C10327">
      <w:pPr>
        <w:pStyle w:val="ListParagraph"/>
        <w:spacing w:after="0"/>
        <w:ind w:left="0"/>
        <w:jc w:val="both"/>
        <w:rPr>
          <w:rFonts w:ascii="Times New Roman" w:hAnsi="Times New Roman"/>
          <w:b/>
          <w:sz w:val="20"/>
          <w:szCs w:val="20"/>
        </w:rPr>
      </w:pPr>
    </w:p>
    <w:p w:rsidR="00C10327" w:rsidRPr="007C5FC2" w:rsidRDefault="00C10327" w:rsidP="00C10327">
      <w:pPr>
        <w:pStyle w:val="ListParagraph"/>
        <w:spacing w:after="0"/>
        <w:ind w:left="0"/>
        <w:jc w:val="both"/>
        <w:rPr>
          <w:rFonts w:ascii="Times New Roman" w:hAnsi="Times New Roman"/>
          <w:b/>
          <w:sz w:val="20"/>
          <w:szCs w:val="20"/>
        </w:rPr>
      </w:pPr>
    </w:p>
    <w:p w:rsidR="00C10327" w:rsidRPr="007C5FC2" w:rsidRDefault="00C10327" w:rsidP="00C10327">
      <w:pPr>
        <w:pStyle w:val="ListParagraph"/>
        <w:spacing w:after="0"/>
        <w:ind w:left="0"/>
        <w:jc w:val="both"/>
        <w:rPr>
          <w:rFonts w:ascii="Times New Roman" w:hAnsi="Times New Roman"/>
          <w:b/>
          <w:sz w:val="20"/>
          <w:szCs w:val="20"/>
        </w:rPr>
      </w:pPr>
    </w:p>
    <w:p w:rsidR="00C10327" w:rsidRPr="007C5FC2" w:rsidRDefault="00C10327" w:rsidP="00C10327">
      <w:pPr>
        <w:pStyle w:val="ListParagraph"/>
        <w:spacing w:after="0"/>
        <w:ind w:left="0"/>
        <w:jc w:val="both"/>
        <w:rPr>
          <w:rFonts w:ascii="Times New Roman" w:hAnsi="Times New Roman"/>
          <w:b/>
          <w:sz w:val="20"/>
          <w:szCs w:val="20"/>
        </w:rPr>
      </w:pPr>
    </w:p>
    <w:p w:rsidR="00C10327" w:rsidRPr="007C5FC2" w:rsidRDefault="00C10327" w:rsidP="00C10327">
      <w:pPr>
        <w:pStyle w:val="ListParagraph"/>
        <w:spacing w:after="0"/>
        <w:ind w:left="0"/>
        <w:jc w:val="both"/>
        <w:rPr>
          <w:rFonts w:ascii="Times New Roman" w:hAnsi="Times New Roman"/>
          <w:b/>
          <w:sz w:val="20"/>
          <w:szCs w:val="20"/>
        </w:rPr>
      </w:pPr>
    </w:p>
    <w:p w:rsidR="00C10327" w:rsidRPr="007C5FC2" w:rsidRDefault="00C10327" w:rsidP="00C10327">
      <w:pPr>
        <w:pStyle w:val="ListParagraph"/>
        <w:spacing w:after="0"/>
        <w:ind w:left="0"/>
        <w:jc w:val="both"/>
        <w:rPr>
          <w:rFonts w:ascii="Times New Roman" w:hAnsi="Times New Roman"/>
          <w:b/>
          <w:sz w:val="20"/>
          <w:szCs w:val="20"/>
        </w:rPr>
      </w:pPr>
    </w:p>
    <w:p w:rsidR="00C10327" w:rsidRPr="007C5FC2" w:rsidRDefault="00C10327" w:rsidP="00C10327">
      <w:pPr>
        <w:pStyle w:val="ListParagraph"/>
        <w:spacing w:after="0"/>
        <w:ind w:left="0"/>
        <w:jc w:val="both"/>
        <w:rPr>
          <w:rFonts w:ascii="Times New Roman" w:hAnsi="Times New Roman"/>
          <w:b/>
          <w:sz w:val="20"/>
          <w:szCs w:val="20"/>
        </w:rPr>
      </w:pPr>
    </w:p>
    <w:p w:rsidR="00C10327" w:rsidRPr="007C5FC2" w:rsidRDefault="00C10327" w:rsidP="00C10327">
      <w:pPr>
        <w:pStyle w:val="ListParagraph"/>
        <w:spacing w:after="0"/>
        <w:ind w:left="0"/>
        <w:jc w:val="both"/>
        <w:rPr>
          <w:rFonts w:ascii="Times New Roman" w:hAnsi="Times New Roman"/>
          <w:b/>
          <w:sz w:val="20"/>
          <w:szCs w:val="20"/>
        </w:rPr>
      </w:pPr>
    </w:p>
    <w:p w:rsidR="00C10327" w:rsidRPr="007C5FC2" w:rsidRDefault="00C10327" w:rsidP="00C10327">
      <w:pPr>
        <w:pStyle w:val="ListParagraph"/>
        <w:spacing w:after="0"/>
        <w:ind w:left="0"/>
        <w:jc w:val="both"/>
        <w:rPr>
          <w:rFonts w:ascii="Times New Roman" w:hAnsi="Times New Roman"/>
          <w:b/>
          <w:sz w:val="20"/>
          <w:szCs w:val="20"/>
        </w:rPr>
      </w:pPr>
    </w:p>
    <w:p w:rsidR="00C10327" w:rsidRPr="007C5FC2" w:rsidRDefault="00C10327" w:rsidP="00C10327">
      <w:pPr>
        <w:pStyle w:val="ListParagraph"/>
        <w:spacing w:after="0"/>
        <w:ind w:left="0"/>
        <w:jc w:val="both"/>
        <w:rPr>
          <w:rFonts w:ascii="Times New Roman" w:hAnsi="Times New Roman"/>
          <w:b/>
          <w:sz w:val="20"/>
          <w:szCs w:val="20"/>
        </w:rPr>
      </w:pPr>
    </w:p>
    <w:p w:rsidR="00C10327" w:rsidRPr="007C5FC2" w:rsidRDefault="00C10327" w:rsidP="00C10327">
      <w:pPr>
        <w:pStyle w:val="ListParagraph"/>
        <w:spacing w:after="0"/>
        <w:ind w:left="0"/>
        <w:jc w:val="both"/>
        <w:rPr>
          <w:rFonts w:ascii="Times New Roman" w:hAnsi="Times New Roman"/>
          <w:b/>
          <w:sz w:val="20"/>
          <w:szCs w:val="20"/>
        </w:rPr>
      </w:pPr>
    </w:p>
    <w:p w:rsidR="00C10327" w:rsidRPr="007C5FC2" w:rsidRDefault="00C10327" w:rsidP="00C10327">
      <w:pPr>
        <w:pStyle w:val="ListParagraph"/>
        <w:spacing w:after="0"/>
        <w:ind w:left="0"/>
        <w:jc w:val="both"/>
        <w:rPr>
          <w:rFonts w:ascii="Times New Roman" w:hAnsi="Times New Roman"/>
          <w:b/>
          <w:sz w:val="20"/>
          <w:szCs w:val="20"/>
        </w:rPr>
      </w:pPr>
    </w:p>
    <w:p w:rsidR="00C10327" w:rsidRPr="007C5FC2" w:rsidRDefault="00C10327" w:rsidP="00C10327">
      <w:pPr>
        <w:pStyle w:val="ListParagraph"/>
        <w:spacing w:after="0"/>
        <w:ind w:left="0"/>
        <w:jc w:val="both"/>
        <w:rPr>
          <w:rFonts w:ascii="Times New Roman" w:hAnsi="Times New Roman"/>
          <w:b/>
          <w:sz w:val="20"/>
          <w:szCs w:val="20"/>
        </w:rPr>
      </w:pPr>
    </w:p>
    <w:p w:rsidR="00C10327" w:rsidRPr="007C5FC2" w:rsidRDefault="00C10327" w:rsidP="00C10327">
      <w:pPr>
        <w:pStyle w:val="ListParagraph"/>
        <w:spacing w:after="0"/>
        <w:ind w:left="0"/>
        <w:jc w:val="both"/>
        <w:rPr>
          <w:rFonts w:ascii="Times New Roman" w:hAnsi="Times New Roman"/>
          <w:b/>
          <w:sz w:val="20"/>
          <w:szCs w:val="20"/>
        </w:rPr>
      </w:pPr>
    </w:p>
    <w:p w:rsidR="00C10327" w:rsidRPr="007C5FC2" w:rsidRDefault="00C10327" w:rsidP="00C10327">
      <w:pPr>
        <w:pStyle w:val="ListParagraph"/>
        <w:spacing w:after="0"/>
        <w:ind w:left="0"/>
        <w:jc w:val="both"/>
        <w:rPr>
          <w:rFonts w:ascii="Times New Roman" w:hAnsi="Times New Roman"/>
          <w:b/>
          <w:sz w:val="20"/>
          <w:szCs w:val="20"/>
        </w:rPr>
      </w:pPr>
    </w:p>
    <w:p w:rsidR="00C10327" w:rsidRPr="007C5FC2" w:rsidRDefault="00C10327" w:rsidP="00C10327">
      <w:pPr>
        <w:pStyle w:val="ListParagraph"/>
        <w:spacing w:after="0"/>
        <w:ind w:left="0"/>
        <w:jc w:val="both"/>
        <w:rPr>
          <w:rFonts w:ascii="Times New Roman" w:hAnsi="Times New Roman"/>
          <w:b/>
          <w:sz w:val="20"/>
          <w:szCs w:val="20"/>
          <w:lang w:eastAsia="ko-KR"/>
        </w:rPr>
      </w:pPr>
      <w:r w:rsidRPr="007C5FC2">
        <w:rPr>
          <w:rFonts w:ascii="Times New Roman" w:hAnsi="Times New Roman"/>
          <w:b/>
          <w:sz w:val="20"/>
          <w:szCs w:val="20"/>
        </w:rPr>
        <w:t xml:space="preserve">Figure A2. </w:t>
      </w:r>
      <w:r w:rsidRPr="007C5FC2">
        <w:rPr>
          <w:rFonts w:ascii="Times New Roman" w:hAnsi="Times New Roman" w:hint="eastAsia"/>
          <w:b/>
          <w:sz w:val="20"/>
          <w:szCs w:val="20"/>
        </w:rPr>
        <w:t>Information asymmetry factor analysis adding additional information asymmetry variables</w:t>
      </w:r>
      <w:r w:rsidRPr="007C5FC2">
        <w:rPr>
          <w:rFonts w:ascii="Times New Roman" w:hAnsi="Times New Roman" w:hint="eastAsia"/>
          <w:b/>
          <w:sz w:val="20"/>
          <w:szCs w:val="20"/>
          <w:lang w:eastAsia="ko-KR"/>
        </w:rPr>
        <w:t xml:space="preserve"> </w:t>
      </w:r>
      <w:r w:rsidRPr="007C5FC2">
        <w:rPr>
          <w:rFonts w:ascii="Times New Roman" w:hAnsi="Times New Roman"/>
          <w:b/>
          <w:sz w:val="20"/>
          <w:szCs w:val="20"/>
          <w:lang w:eastAsia="ko-KR"/>
        </w:rPr>
        <w:t>including</w:t>
      </w:r>
      <w:r w:rsidRPr="007C5FC2">
        <w:rPr>
          <w:rFonts w:ascii="Times New Roman" w:hAnsi="Times New Roman" w:hint="eastAsia"/>
          <w:b/>
          <w:sz w:val="20"/>
          <w:szCs w:val="20"/>
          <w:lang w:eastAsia="ko-KR"/>
        </w:rPr>
        <w:t xml:space="preserve"> Tobin</w:t>
      </w:r>
      <w:r w:rsidRPr="007C5FC2">
        <w:rPr>
          <w:rFonts w:ascii="Times New Roman" w:hAnsi="Times New Roman"/>
          <w:b/>
          <w:sz w:val="20"/>
          <w:szCs w:val="20"/>
          <w:lang w:eastAsia="ko-KR"/>
        </w:rPr>
        <w:t>’</w:t>
      </w:r>
      <w:r w:rsidRPr="007C5FC2">
        <w:rPr>
          <w:rFonts w:ascii="Times New Roman" w:hAnsi="Times New Roman" w:hint="eastAsia"/>
          <w:b/>
          <w:sz w:val="20"/>
          <w:szCs w:val="20"/>
          <w:lang w:eastAsia="ko-KR"/>
        </w:rPr>
        <w:t xml:space="preserve">s q, underpricing, industry-adjusted return </w:t>
      </w:r>
      <w:r w:rsidRPr="007C5FC2">
        <w:rPr>
          <w:rFonts w:ascii="Times New Roman" w:hAnsi="Times New Roman"/>
          <w:b/>
          <w:sz w:val="20"/>
          <w:szCs w:val="20"/>
          <w:lang w:eastAsia="ko-KR"/>
        </w:rPr>
        <w:t>volatility</w:t>
      </w:r>
      <w:r w:rsidRPr="007C5FC2">
        <w:rPr>
          <w:rFonts w:ascii="Times New Roman" w:hAnsi="Times New Roman" w:hint="eastAsia"/>
          <w:b/>
          <w:sz w:val="20"/>
          <w:szCs w:val="20"/>
          <w:lang w:eastAsia="ko-KR"/>
        </w:rPr>
        <w:t xml:space="preserve">, and </w:t>
      </w:r>
      <w:r w:rsidRPr="007C5FC2">
        <w:rPr>
          <w:rFonts w:ascii="Times New Roman" w:hAnsi="Times New Roman"/>
          <w:b/>
          <w:sz w:val="20"/>
          <w:szCs w:val="20"/>
          <w:lang w:eastAsia="ko-KR"/>
        </w:rPr>
        <w:t>analyst’s</w:t>
      </w:r>
      <w:r w:rsidRPr="007C5FC2">
        <w:rPr>
          <w:rFonts w:ascii="Times New Roman" w:hAnsi="Times New Roman" w:hint="eastAsia"/>
          <w:b/>
          <w:sz w:val="20"/>
          <w:szCs w:val="20"/>
          <w:lang w:eastAsia="ko-KR"/>
        </w:rPr>
        <w:t xml:space="preserve"> </w:t>
      </w:r>
      <w:r w:rsidRPr="007C5FC2">
        <w:rPr>
          <w:rFonts w:ascii="Times New Roman" w:hAnsi="Times New Roman"/>
          <w:b/>
          <w:sz w:val="20"/>
          <w:szCs w:val="20"/>
          <w:lang w:eastAsia="ko-KR"/>
        </w:rPr>
        <w:t>disagreement</w:t>
      </w:r>
      <w:r w:rsidRPr="007C5FC2">
        <w:rPr>
          <w:rFonts w:ascii="Times New Roman" w:hAnsi="Times New Roman" w:hint="eastAsia"/>
          <w:b/>
          <w:sz w:val="20"/>
          <w:szCs w:val="20"/>
          <w:lang w:eastAsia="ko-KR"/>
        </w:rPr>
        <w:t xml:space="preserve">. </w:t>
      </w:r>
    </w:p>
    <w:p w:rsidR="00C10327" w:rsidRPr="007C5FC2" w:rsidRDefault="00C10327" w:rsidP="00C10327">
      <w:pPr>
        <w:pStyle w:val="ListParagraph"/>
        <w:spacing w:after="0"/>
        <w:ind w:left="0"/>
        <w:jc w:val="both"/>
        <w:rPr>
          <w:rFonts w:ascii="Times New Roman" w:hAnsi="Times New Roman"/>
          <w:b/>
          <w:sz w:val="20"/>
          <w:szCs w:val="20"/>
          <w:lang w:eastAsia="ko-KR"/>
        </w:rPr>
      </w:pPr>
    </w:p>
    <w:tbl>
      <w:tblPr>
        <w:tblW w:w="0" w:type="auto"/>
        <w:jc w:val="center"/>
        <w:tblInd w:w="93" w:type="dxa"/>
        <w:tblLook w:val="04A0" w:firstRow="1" w:lastRow="0" w:firstColumn="1" w:lastColumn="0" w:noHBand="0" w:noVBand="1"/>
      </w:tblPr>
      <w:tblGrid>
        <w:gridCol w:w="2842"/>
        <w:gridCol w:w="1351"/>
        <w:gridCol w:w="811"/>
        <w:gridCol w:w="811"/>
        <w:gridCol w:w="811"/>
        <w:gridCol w:w="711"/>
      </w:tblGrid>
      <w:tr w:rsidR="00C10327" w:rsidRPr="007C5FC2" w:rsidTr="009974F2">
        <w:trPr>
          <w:trHeight w:val="1141"/>
          <w:jc w:val="center"/>
        </w:trPr>
        <w:tc>
          <w:tcPr>
            <w:tcW w:w="0" w:type="auto"/>
            <w:tcBorders>
              <w:top w:val="single" w:sz="8" w:space="0" w:color="auto"/>
              <w:left w:val="nil"/>
              <w:bottom w:val="single" w:sz="8" w:space="0" w:color="auto"/>
              <w:right w:val="nil"/>
            </w:tcBorders>
            <w:shd w:val="clear" w:color="auto" w:fill="auto"/>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Variable</w:t>
            </w:r>
          </w:p>
        </w:tc>
        <w:tc>
          <w:tcPr>
            <w:tcW w:w="0" w:type="auto"/>
            <w:tcBorders>
              <w:top w:val="single" w:sz="8" w:space="0" w:color="auto"/>
              <w:left w:val="nil"/>
              <w:bottom w:val="single" w:sz="8" w:space="0" w:color="auto"/>
              <w:right w:val="nil"/>
            </w:tcBorders>
            <w:shd w:val="clear" w:color="auto" w:fill="auto"/>
            <w:vAlign w:val="center"/>
          </w:tcPr>
          <w:p w:rsidR="00C10327" w:rsidRPr="007C5FC2" w:rsidRDefault="00C10327" w:rsidP="009974F2">
            <w:pPr>
              <w:jc w:val="both"/>
              <w:rPr>
                <w:color w:val="000000"/>
                <w:sz w:val="18"/>
                <w:szCs w:val="18"/>
                <w:lang w:eastAsia="ko-KR"/>
              </w:rPr>
            </w:pPr>
            <w:r w:rsidRPr="007C5FC2">
              <w:rPr>
                <w:rFonts w:eastAsia="Times New Roman"/>
                <w:color w:val="000000"/>
                <w:sz w:val="18"/>
                <w:szCs w:val="18"/>
                <w:lang w:eastAsia="ko-KR"/>
              </w:rPr>
              <w:t xml:space="preserve">Predicted </w:t>
            </w:r>
          </w:p>
          <w:p w:rsidR="00C10327" w:rsidRPr="007C5FC2" w:rsidRDefault="00C10327" w:rsidP="009974F2">
            <w:pPr>
              <w:jc w:val="both"/>
              <w:rPr>
                <w:color w:val="000000"/>
                <w:sz w:val="18"/>
                <w:szCs w:val="18"/>
                <w:lang w:eastAsia="ko-KR"/>
              </w:rPr>
            </w:pPr>
            <w:r w:rsidRPr="007C5FC2">
              <w:rPr>
                <w:rFonts w:eastAsia="Times New Roman"/>
                <w:color w:val="000000"/>
                <w:sz w:val="18"/>
                <w:szCs w:val="18"/>
                <w:lang w:eastAsia="ko-KR"/>
              </w:rPr>
              <w:t xml:space="preserve">correlation </w:t>
            </w:r>
          </w:p>
          <w:p w:rsidR="00C10327" w:rsidRPr="007C5FC2" w:rsidRDefault="00C10327" w:rsidP="009974F2">
            <w:pPr>
              <w:jc w:val="both"/>
              <w:rPr>
                <w:color w:val="000000"/>
                <w:sz w:val="18"/>
                <w:szCs w:val="18"/>
                <w:lang w:eastAsia="ko-KR"/>
              </w:rPr>
            </w:pPr>
            <w:r w:rsidRPr="007C5FC2">
              <w:rPr>
                <w:rFonts w:eastAsia="Times New Roman"/>
                <w:color w:val="000000"/>
                <w:sz w:val="18"/>
                <w:szCs w:val="18"/>
                <w:lang w:eastAsia="ko-KR"/>
              </w:rPr>
              <w:t xml:space="preserve">with </w:t>
            </w:r>
          </w:p>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info asymmetry</w:t>
            </w:r>
          </w:p>
        </w:tc>
        <w:tc>
          <w:tcPr>
            <w:tcW w:w="0" w:type="auto"/>
            <w:tcBorders>
              <w:top w:val="single" w:sz="8" w:space="0" w:color="auto"/>
              <w:left w:val="nil"/>
              <w:bottom w:val="single" w:sz="8" w:space="0" w:color="auto"/>
              <w:right w:val="nil"/>
            </w:tcBorders>
            <w:shd w:val="clear" w:color="auto" w:fill="auto"/>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Factor 1</w:t>
            </w:r>
          </w:p>
        </w:tc>
        <w:tc>
          <w:tcPr>
            <w:tcW w:w="0" w:type="auto"/>
            <w:tcBorders>
              <w:top w:val="single" w:sz="8" w:space="0" w:color="auto"/>
              <w:left w:val="nil"/>
              <w:bottom w:val="single" w:sz="8" w:space="0" w:color="auto"/>
              <w:right w:val="nil"/>
            </w:tcBorders>
            <w:shd w:val="clear" w:color="auto" w:fill="auto"/>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Factor 2</w:t>
            </w:r>
          </w:p>
        </w:tc>
        <w:tc>
          <w:tcPr>
            <w:tcW w:w="0" w:type="auto"/>
            <w:tcBorders>
              <w:top w:val="single" w:sz="8" w:space="0" w:color="auto"/>
              <w:left w:val="nil"/>
              <w:bottom w:val="single" w:sz="8" w:space="0" w:color="auto"/>
              <w:right w:val="nil"/>
            </w:tcBorders>
            <w:shd w:val="clear" w:color="auto" w:fill="auto"/>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Factor 3</w:t>
            </w:r>
          </w:p>
        </w:tc>
        <w:tc>
          <w:tcPr>
            <w:tcW w:w="0" w:type="auto"/>
            <w:tcBorders>
              <w:top w:val="single" w:sz="8" w:space="0" w:color="auto"/>
              <w:left w:val="nil"/>
              <w:bottom w:val="single" w:sz="8" w:space="0" w:color="auto"/>
              <w:right w:val="nil"/>
            </w:tcBorders>
            <w:shd w:val="clear" w:color="auto" w:fill="auto"/>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KMO</w:t>
            </w: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Firm size</w:t>
            </w: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rFonts w:eastAsia="Times New Roman"/>
                <w:color w:val="000000"/>
                <w:sz w:val="18"/>
                <w:szCs w:val="18"/>
                <w:lang w:eastAsia="ko-KR"/>
              </w:rPr>
            </w:pPr>
            <w:r w:rsidRPr="007C5FC2">
              <w:rPr>
                <w:rFonts w:eastAsia="Times New Roman"/>
                <w:color w:val="000000"/>
                <w:sz w:val="18"/>
                <w:szCs w:val="18"/>
                <w:lang w:eastAsia="ko-KR"/>
              </w:rPr>
              <w:t>-0.8244</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rFonts w:eastAsia="Times New Roman"/>
                <w:color w:val="000000"/>
                <w:sz w:val="18"/>
                <w:szCs w:val="18"/>
                <w:lang w:eastAsia="ko-KR"/>
              </w:rPr>
            </w:pPr>
            <w:r w:rsidRPr="007C5FC2">
              <w:rPr>
                <w:rFonts w:eastAsia="Times New Roman"/>
                <w:color w:val="000000"/>
                <w:sz w:val="18"/>
                <w:szCs w:val="18"/>
                <w:lang w:eastAsia="ko-KR"/>
              </w:rPr>
              <w:t>0.1283</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rFonts w:eastAsia="Times New Roman"/>
                <w:color w:val="000000"/>
                <w:sz w:val="18"/>
                <w:szCs w:val="18"/>
                <w:lang w:eastAsia="ko-KR"/>
              </w:rPr>
            </w:pPr>
            <w:r w:rsidRPr="007C5FC2">
              <w:rPr>
                <w:rFonts w:eastAsia="Times New Roman"/>
                <w:color w:val="000000"/>
                <w:sz w:val="18"/>
                <w:szCs w:val="18"/>
                <w:lang w:eastAsia="ko-KR"/>
              </w:rPr>
              <w:t>0.0201</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rFonts w:eastAsia="Times New Roman"/>
                <w:color w:val="000000"/>
                <w:sz w:val="18"/>
                <w:szCs w:val="18"/>
                <w:lang w:eastAsia="ko-KR"/>
              </w:rPr>
            </w:pPr>
            <w:r w:rsidRPr="007C5FC2">
              <w:rPr>
                <w:rFonts w:eastAsia="Times New Roman"/>
                <w:color w:val="000000"/>
                <w:sz w:val="18"/>
                <w:szCs w:val="18"/>
                <w:lang w:eastAsia="ko-KR"/>
              </w:rPr>
              <w:t>0.6654</w:t>
            </w: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Time since IPO</w:t>
            </w: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color w:val="000000"/>
                <w:sz w:val="18"/>
                <w:szCs w:val="18"/>
                <w:lang w:eastAsia="ko-KR"/>
              </w:rPr>
            </w:pPr>
            <w:r w:rsidRPr="007C5FC2">
              <w:rPr>
                <w:rFonts w:eastAsia="Times New Roman"/>
                <w:color w:val="000000"/>
                <w:sz w:val="18"/>
                <w:szCs w:val="18"/>
                <w:lang w:eastAsia="ko-KR"/>
              </w:rPr>
              <w:t>-0.486</w:t>
            </w:r>
            <w:r w:rsidRPr="007C5FC2">
              <w:rPr>
                <w:rFonts w:hint="eastAsia"/>
                <w:color w:val="000000"/>
                <w:sz w:val="18"/>
                <w:szCs w:val="18"/>
                <w:lang w:eastAsia="ko-KR"/>
              </w:rPr>
              <w:t>0</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rFonts w:eastAsia="Times New Roman"/>
                <w:color w:val="000000"/>
                <w:sz w:val="18"/>
                <w:szCs w:val="18"/>
                <w:lang w:eastAsia="ko-KR"/>
              </w:rPr>
            </w:pPr>
            <w:r w:rsidRPr="007C5FC2">
              <w:rPr>
                <w:rFonts w:eastAsia="Times New Roman"/>
                <w:color w:val="000000"/>
                <w:sz w:val="18"/>
                <w:szCs w:val="18"/>
                <w:lang w:eastAsia="ko-KR"/>
              </w:rPr>
              <w:t>0.1793</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rFonts w:eastAsia="Times New Roman"/>
                <w:color w:val="000000"/>
                <w:sz w:val="18"/>
                <w:szCs w:val="18"/>
                <w:lang w:eastAsia="ko-KR"/>
              </w:rPr>
            </w:pPr>
            <w:r w:rsidRPr="007C5FC2">
              <w:rPr>
                <w:rFonts w:eastAsia="Times New Roman"/>
                <w:color w:val="000000"/>
                <w:sz w:val="18"/>
                <w:szCs w:val="18"/>
                <w:lang w:eastAsia="ko-KR"/>
              </w:rPr>
              <w:t>0.0707</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color w:val="000000"/>
                <w:sz w:val="18"/>
                <w:szCs w:val="18"/>
                <w:lang w:eastAsia="ko-KR"/>
              </w:rPr>
            </w:pPr>
            <w:r w:rsidRPr="007C5FC2">
              <w:rPr>
                <w:rFonts w:eastAsia="Times New Roman"/>
                <w:color w:val="000000"/>
                <w:sz w:val="18"/>
                <w:szCs w:val="18"/>
                <w:lang w:eastAsia="ko-KR"/>
              </w:rPr>
              <w:t>0.804</w:t>
            </w:r>
            <w:r w:rsidRPr="007C5FC2">
              <w:rPr>
                <w:rFonts w:hint="eastAsia"/>
                <w:color w:val="000000"/>
                <w:sz w:val="18"/>
                <w:szCs w:val="18"/>
                <w:lang w:eastAsia="ko-KR"/>
              </w:rPr>
              <w:t>0</w:t>
            </w: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No. of Analysts</w:t>
            </w: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rFonts w:eastAsia="Times New Roman"/>
                <w:color w:val="000000"/>
                <w:sz w:val="18"/>
                <w:szCs w:val="18"/>
                <w:lang w:eastAsia="ko-KR"/>
              </w:rPr>
            </w:pPr>
            <w:r w:rsidRPr="007C5FC2">
              <w:rPr>
                <w:rFonts w:eastAsia="Times New Roman"/>
                <w:color w:val="000000"/>
                <w:sz w:val="18"/>
                <w:szCs w:val="18"/>
                <w:lang w:eastAsia="ko-KR"/>
              </w:rPr>
              <w:t>-0.1855</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color w:val="000000"/>
                <w:sz w:val="18"/>
                <w:szCs w:val="18"/>
                <w:lang w:eastAsia="ko-KR"/>
              </w:rPr>
            </w:pPr>
            <w:r w:rsidRPr="007C5FC2">
              <w:rPr>
                <w:rFonts w:eastAsia="Times New Roman"/>
                <w:color w:val="000000"/>
                <w:sz w:val="18"/>
                <w:szCs w:val="18"/>
                <w:lang w:eastAsia="ko-KR"/>
              </w:rPr>
              <w:t>0.168</w:t>
            </w:r>
            <w:r w:rsidRPr="007C5FC2">
              <w:rPr>
                <w:rFonts w:hint="eastAsia"/>
                <w:color w:val="000000"/>
                <w:sz w:val="18"/>
                <w:szCs w:val="18"/>
                <w:lang w:eastAsia="ko-KR"/>
              </w:rPr>
              <w:t>0</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color w:val="000000"/>
                <w:sz w:val="18"/>
                <w:szCs w:val="18"/>
                <w:lang w:eastAsia="ko-KR"/>
              </w:rPr>
            </w:pPr>
            <w:r w:rsidRPr="007C5FC2">
              <w:rPr>
                <w:rFonts w:eastAsia="Times New Roman"/>
                <w:color w:val="000000"/>
                <w:sz w:val="18"/>
                <w:szCs w:val="18"/>
                <w:lang w:eastAsia="ko-KR"/>
              </w:rPr>
              <w:t>0.06</w:t>
            </w:r>
            <w:r w:rsidRPr="007C5FC2">
              <w:rPr>
                <w:rFonts w:hint="eastAsia"/>
                <w:color w:val="000000"/>
                <w:sz w:val="18"/>
                <w:szCs w:val="18"/>
                <w:lang w:eastAsia="ko-KR"/>
              </w:rPr>
              <w:t>00</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color w:val="000000"/>
                <w:sz w:val="18"/>
                <w:szCs w:val="18"/>
                <w:lang w:eastAsia="ko-KR"/>
              </w:rPr>
            </w:pPr>
            <w:r w:rsidRPr="007C5FC2">
              <w:rPr>
                <w:rFonts w:eastAsia="Times New Roman"/>
                <w:color w:val="000000"/>
                <w:sz w:val="18"/>
                <w:szCs w:val="18"/>
                <w:lang w:eastAsia="ko-KR"/>
              </w:rPr>
              <w:t>0.472</w:t>
            </w:r>
            <w:r w:rsidRPr="007C5FC2">
              <w:rPr>
                <w:rFonts w:hint="eastAsia"/>
                <w:color w:val="000000"/>
                <w:sz w:val="18"/>
                <w:szCs w:val="18"/>
                <w:lang w:eastAsia="ko-KR"/>
              </w:rPr>
              <w:t>0</w:t>
            </w: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Tangible assets</w:t>
            </w: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rFonts w:eastAsia="Times New Roman"/>
                <w:color w:val="000000"/>
                <w:sz w:val="18"/>
                <w:szCs w:val="18"/>
                <w:lang w:eastAsia="ko-KR"/>
              </w:rPr>
            </w:pPr>
            <w:r w:rsidRPr="007C5FC2">
              <w:rPr>
                <w:rFonts w:eastAsia="Times New Roman"/>
                <w:color w:val="000000"/>
                <w:sz w:val="18"/>
                <w:szCs w:val="18"/>
                <w:lang w:eastAsia="ko-KR"/>
              </w:rPr>
              <w:t>-0.2736</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rFonts w:eastAsia="Times New Roman"/>
                <w:color w:val="000000"/>
                <w:sz w:val="18"/>
                <w:szCs w:val="18"/>
                <w:lang w:eastAsia="ko-KR"/>
              </w:rPr>
            </w:pPr>
            <w:r w:rsidRPr="007C5FC2">
              <w:rPr>
                <w:rFonts w:eastAsia="Times New Roman"/>
                <w:color w:val="000000"/>
                <w:sz w:val="18"/>
                <w:szCs w:val="18"/>
                <w:lang w:eastAsia="ko-KR"/>
              </w:rPr>
              <w:t>-0.0433</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rFonts w:eastAsia="Times New Roman"/>
                <w:color w:val="000000"/>
                <w:sz w:val="18"/>
                <w:szCs w:val="18"/>
                <w:lang w:eastAsia="ko-KR"/>
              </w:rPr>
            </w:pPr>
            <w:r w:rsidRPr="007C5FC2">
              <w:rPr>
                <w:rFonts w:eastAsia="Times New Roman"/>
                <w:color w:val="000000"/>
                <w:sz w:val="18"/>
                <w:szCs w:val="18"/>
                <w:lang w:eastAsia="ko-KR"/>
              </w:rPr>
              <w:t>0.2793</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rFonts w:eastAsia="Times New Roman"/>
                <w:color w:val="000000"/>
                <w:sz w:val="18"/>
                <w:szCs w:val="18"/>
                <w:lang w:eastAsia="ko-KR"/>
              </w:rPr>
            </w:pPr>
            <w:r w:rsidRPr="007C5FC2">
              <w:rPr>
                <w:rFonts w:eastAsia="Times New Roman"/>
                <w:color w:val="000000"/>
                <w:sz w:val="18"/>
                <w:szCs w:val="18"/>
                <w:lang w:eastAsia="ko-KR"/>
              </w:rPr>
              <w:t>0.7334</w:t>
            </w: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No. of prior stock offers</w:t>
            </w: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rFonts w:eastAsia="Times New Roman"/>
                <w:color w:val="000000"/>
                <w:sz w:val="18"/>
                <w:szCs w:val="18"/>
                <w:lang w:eastAsia="ko-KR"/>
              </w:rPr>
            </w:pPr>
            <w:r w:rsidRPr="007C5FC2">
              <w:rPr>
                <w:rFonts w:eastAsia="Times New Roman"/>
                <w:color w:val="000000"/>
                <w:sz w:val="18"/>
                <w:szCs w:val="18"/>
                <w:lang w:eastAsia="ko-KR"/>
              </w:rPr>
              <w:t>-0.4907</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rFonts w:eastAsia="Times New Roman"/>
                <w:color w:val="000000"/>
                <w:sz w:val="18"/>
                <w:szCs w:val="18"/>
                <w:lang w:eastAsia="ko-KR"/>
              </w:rPr>
            </w:pPr>
            <w:r w:rsidRPr="007C5FC2">
              <w:rPr>
                <w:rFonts w:eastAsia="Times New Roman"/>
                <w:color w:val="000000"/>
                <w:sz w:val="18"/>
                <w:szCs w:val="18"/>
                <w:lang w:eastAsia="ko-KR"/>
              </w:rPr>
              <w:t>0.2087</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rFonts w:eastAsia="Times New Roman"/>
                <w:color w:val="000000"/>
                <w:sz w:val="18"/>
                <w:szCs w:val="18"/>
                <w:lang w:eastAsia="ko-KR"/>
              </w:rPr>
            </w:pPr>
            <w:r w:rsidRPr="007C5FC2">
              <w:rPr>
                <w:rFonts w:eastAsia="Times New Roman"/>
                <w:color w:val="000000"/>
                <w:sz w:val="18"/>
                <w:szCs w:val="18"/>
                <w:lang w:eastAsia="ko-KR"/>
              </w:rPr>
              <w:t>-0.0754</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rFonts w:eastAsia="Times New Roman"/>
                <w:color w:val="000000"/>
                <w:sz w:val="18"/>
                <w:szCs w:val="18"/>
                <w:lang w:eastAsia="ko-KR"/>
              </w:rPr>
            </w:pPr>
            <w:r w:rsidRPr="007C5FC2">
              <w:rPr>
                <w:rFonts w:eastAsia="Times New Roman"/>
                <w:color w:val="000000"/>
                <w:sz w:val="18"/>
                <w:szCs w:val="18"/>
                <w:lang w:eastAsia="ko-KR"/>
              </w:rPr>
              <w:t>0.7937</w:t>
            </w: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Bid-ask spread</w:t>
            </w: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rFonts w:eastAsia="Times New Roman"/>
                <w:color w:val="000000"/>
                <w:sz w:val="18"/>
                <w:szCs w:val="18"/>
                <w:lang w:eastAsia="ko-KR"/>
              </w:rPr>
            </w:pPr>
            <w:r w:rsidRPr="007C5FC2">
              <w:rPr>
                <w:rFonts w:eastAsia="Times New Roman"/>
                <w:color w:val="000000"/>
                <w:sz w:val="18"/>
                <w:szCs w:val="18"/>
                <w:lang w:eastAsia="ko-KR"/>
              </w:rPr>
              <w:t>0.3684</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rFonts w:eastAsia="Times New Roman"/>
                <w:color w:val="000000"/>
                <w:sz w:val="18"/>
                <w:szCs w:val="18"/>
                <w:lang w:eastAsia="ko-KR"/>
              </w:rPr>
            </w:pPr>
            <w:r w:rsidRPr="007C5FC2">
              <w:rPr>
                <w:rFonts w:eastAsia="Times New Roman"/>
                <w:color w:val="000000"/>
                <w:sz w:val="18"/>
                <w:szCs w:val="18"/>
                <w:lang w:eastAsia="ko-KR"/>
              </w:rPr>
              <w:t>-0.2739</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rFonts w:eastAsia="Times New Roman"/>
                <w:color w:val="000000"/>
                <w:sz w:val="18"/>
                <w:szCs w:val="18"/>
                <w:lang w:eastAsia="ko-KR"/>
              </w:rPr>
            </w:pPr>
            <w:r w:rsidRPr="007C5FC2">
              <w:rPr>
                <w:rFonts w:eastAsia="Times New Roman"/>
                <w:color w:val="000000"/>
                <w:sz w:val="18"/>
                <w:szCs w:val="18"/>
                <w:lang w:eastAsia="ko-KR"/>
              </w:rPr>
              <w:t>0.2953</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rFonts w:eastAsia="Times New Roman"/>
                <w:color w:val="000000"/>
                <w:sz w:val="18"/>
                <w:szCs w:val="18"/>
                <w:lang w:eastAsia="ko-KR"/>
              </w:rPr>
            </w:pPr>
            <w:r w:rsidRPr="007C5FC2">
              <w:rPr>
                <w:rFonts w:eastAsia="Times New Roman"/>
                <w:color w:val="000000"/>
                <w:sz w:val="18"/>
                <w:szCs w:val="18"/>
                <w:lang w:eastAsia="ko-KR"/>
              </w:rPr>
              <w:t>0.5969</w:t>
            </w: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Return volatility</w:t>
            </w: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rFonts w:eastAsia="Times New Roman"/>
                <w:color w:val="000000"/>
                <w:sz w:val="18"/>
                <w:szCs w:val="18"/>
                <w:lang w:eastAsia="ko-KR"/>
              </w:rPr>
            </w:pPr>
            <w:r w:rsidRPr="007C5FC2">
              <w:rPr>
                <w:rFonts w:eastAsia="Times New Roman"/>
                <w:color w:val="000000"/>
                <w:sz w:val="18"/>
                <w:szCs w:val="18"/>
                <w:lang w:eastAsia="ko-KR"/>
              </w:rPr>
              <w:t>0.6463</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rFonts w:eastAsia="Times New Roman"/>
                <w:color w:val="000000"/>
                <w:sz w:val="18"/>
                <w:szCs w:val="18"/>
                <w:lang w:eastAsia="ko-KR"/>
              </w:rPr>
            </w:pPr>
            <w:r w:rsidRPr="007C5FC2">
              <w:rPr>
                <w:rFonts w:eastAsia="Times New Roman"/>
                <w:color w:val="000000"/>
                <w:sz w:val="18"/>
                <w:szCs w:val="18"/>
                <w:lang w:eastAsia="ko-KR"/>
              </w:rPr>
              <w:t>0.3471</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rFonts w:eastAsia="Times New Roman"/>
                <w:color w:val="000000"/>
                <w:sz w:val="18"/>
                <w:szCs w:val="18"/>
                <w:lang w:eastAsia="ko-KR"/>
              </w:rPr>
            </w:pPr>
            <w:r w:rsidRPr="007C5FC2">
              <w:rPr>
                <w:rFonts w:eastAsia="Times New Roman"/>
                <w:color w:val="000000"/>
                <w:sz w:val="18"/>
                <w:szCs w:val="18"/>
                <w:lang w:eastAsia="ko-KR"/>
              </w:rPr>
              <w:t>0.0631</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rFonts w:eastAsia="Times New Roman"/>
                <w:color w:val="000000"/>
                <w:sz w:val="18"/>
                <w:szCs w:val="18"/>
                <w:lang w:eastAsia="ko-KR"/>
              </w:rPr>
            </w:pPr>
            <w:r w:rsidRPr="007C5FC2">
              <w:rPr>
                <w:rFonts w:eastAsia="Times New Roman"/>
                <w:color w:val="000000"/>
                <w:sz w:val="18"/>
                <w:szCs w:val="18"/>
                <w:lang w:eastAsia="ko-KR"/>
              </w:rPr>
              <w:t>0.6813</w:t>
            </w: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Discretionary accruals</w:t>
            </w: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rFonts w:eastAsia="Times New Roman"/>
                <w:color w:val="000000"/>
                <w:sz w:val="18"/>
                <w:szCs w:val="18"/>
                <w:lang w:eastAsia="ko-KR"/>
              </w:rPr>
            </w:pPr>
            <w:r w:rsidRPr="007C5FC2">
              <w:rPr>
                <w:rFonts w:eastAsia="Times New Roman"/>
                <w:color w:val="000000"/>
                <w:sz w:val="18"/>
                <w:szCs w:val="18"/>
                <w:lang w:eastAsia="ko-KR"/>
              </w:rPr>
              <w:t>0.3898</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rFonts w:eastAsia="Times New Roman"/>
                <w:color w:val="000000"/>
                <w:sz w:val="18"/>
                <w:szCs w:val="18"/>
                <w:lang w:eastAsia="ko-KR"/>
              </w:rPr>
            </w:pPr>
            <w:r w:rsidRPr="007C5FC2">
              <w:rPr>
                <w:rFonts w:eastAsia="Times New Roman"/>
                <w:color w:val="000000"/>
                <w:sz w:val="18"/>
                <w:szCs w:val="18"/>
                <w:lang w:eastAsia="ko-KR"/>
              </w:rPr>
              <w:t>-0.0055</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rFonts w:eastAsia="Times New Roman"/>
                <w:color w:val="000000"/>
                <w:sz w:val="18"/>
                <w:szCs w:val="18"/>
                <w:lang w:eastAsia="ko-KR"/>
              </w:rPr>
            </w:pPr>
            <w:r w:rsidRPr="007C5FC2">
              <w:rPr>
                <w:rFonts w:eastAsia="Times New Roman"/>
                <w:color w:val="000000"/>
                <w:sz w:val="18"/>
                <w:szCs w:val="18"/>
                <w:lang w:eastAsia="ko-KR"/>
              </w:rPr>
              <w:t>-0.0515</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rFonts w:eastAsia="Times New Roman"/>
                <w:color w:val="000000"/>
                <w:sz w:val="18"/>
                <w:szCs w:val="18"/>
                <w:lang w:eastAsia="ko-KR"/>
              </w:rPr>
            </w:pPr>
            <w:r w:rsidRPr="007C5FC2">
              <w:rPr>
                <w:rFonts w:eastAsia="Times New Roman"/>
                <w:color w:val="000000"/>
                <w:sz w:val="18"/>
                <w:szCs w:val="18"/>
                <w:lang w:eastAsia="ko-KR"/>
              </w:rPr>
              <w:t>0.7581</w:t>
            </w: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b/>
                <w:color w:val="000000"/>
                <w:sz w:val="18"/>
                <w:szCs w:val="18"/>
                <w:lang w:eastAsia="ko-KR"/>
              </w:rPr>
            </w:pPr>
            <w:r w:rsidRPr="007C5FC2">
              <w:rPr>
                <w:rFonts w:eastAsia="Times New Roman"/>
                <w:b/>
                <w:color w:val="000000"/>
                <w:sz w:val="18"/>
                <w:szCs w:val="18"/>
                <w:lang w:eastAsia="ko-KR"/>
              </w:rPr>
              <w:t>Tobin's q</w:t>
            </w: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b/>
                <w:color w:val="000000"/>
                <w:sz w:val="18"/>
                <w:szCs w:val="18"/>
                <w:lang w:eastAsia="ko-KR"/>
              </w:rPr>
            </w:pPr>
            <w:r w:rsidRPr="007C5FC2">
              <w:rPr>
                <w:rFonts w:eastAsia="Times New Roman"/>
                <w:b/>
                <w:color w:val="000000"/>
                <w:sz w:val="18"/>
                <w:szCs w:val="18"/>
                <w:lang w:eastAsia="ko-KR"/>
              </w:rPr>
              <w:t>+</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rFonts w:eastAsia="Times New Roman"/>
                <w:b/>
                <w:color w:val="000000"/>
                <w:sz w:val="18"/>
                <w:szCs w:val="18"/>
                <w:lang w:eastAsia="ko-KR"/>
              </w:rPr>
            </w:pPr>
            <w:r w:rsidRPr="007C5FC2">
              <w:rPr>
                <w:rFonts w:eastAsia="Times New Roman"/>
                <w:b/>
                <w:color w:val="000000"/>
                <w:sz w:val="18"/>
                <w:szCs w:val="18"/>
                <w:lang w:eastAsia="ko-KR"/>
              </w:rPr>
              <w:t>0.3</w:t>
            </w:r>
            <w:r w:rsidRPr="007C5FC2">
              <w:rPr>
                <w:rFonts w:hint="eastAsia"/>
                <w:b/>
                <w:color w:val="000000"/>
                <w:sz w:val="18"/>
                <w:szCs w:val="18"/>
                <w:lang w:eastAsia="ko-KR"/>
              </w:rPr>
              <w:t>0</w:t>
            </w:r>
            <w:r w:rsidRPr="007C5FC2">
              <w:rPr>
                <w:rFonts w:eastAsia="Times New Roman"/>
                <w:b/>
                <w:color w:val="000000"/>
                <w:sz w:val="18"/>
                <w:szCs w:val="18"/>
                <w:lang w:eastAsia="ko-KR"/>
              </w:rPr>
              <w:t>45</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rFonts w:eastAsia="Times New Roman"/>
                <w:b/>
                <w:color w:val="000000"/>
                <w:sz w:val="18"/>
                <w:szCs w:val="18"/>
                <w:lang w:eastAsia="ko-KR"/>
              </w:rPr>
            </w:pPr>
            <w:r w:rsidRPr="007C5FC2">
              <w:rPr>
                <w:rFonts w:eastAsia="Times New Roman"/>
                <w:b/>
                <w:color w:val="000000"/>
                <w:sz w:val="18"/>
                <w:szCs w:val="18"/>
                <w:lang w:eastAsia="ko-KR"/>
              </w:rPr>
              <w:t>0.2004</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rFonts w:eastAsia="Times New Roman"/>
                <w:b/>
                <w:color w:val="000000"/>
                <w:sz w:val="18"/>
                <w:szCs w:val="18"/>
                <w:lang w:eastAsia="ko-KR"/>
              </w:rPr>
            </w:pPr>
            <w:r w:rsidRPr="007C5FC2">
              <w:rPr>
                <w:rFonts w:eastAsia="Times New Roman"/>
                <w:b/>
                <w:color w:val="000000"/>
                <w:sz w:val="18"/>
                <w:szCs w:val="18"/>
                <w:lang w:eastAsia="ko-KR"/>
              </w:rPr>
              <w:t>-0.2702</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rFonts w:eastAsia="Times New Roman"/>
                <w:b/>
                <w:color w:val="000000"/>
                <w:sz w:val="18"/>
                <w:szCs w:val="18"/>
                <w:lang w:eastAsia="ko-KR"/>
              </w:rPr>
            </w:pPr>
            <w:r w:rsidRPr="007C5FC2">
              <w:rPr>
                <w:rFonts w:eastAsia="Times New Roman"/>
                <w:b/>
                <w:color w:val="000000"/>
                <w:sz w:val="18"/>
                <w:szCs w:val="18"/>
                <w:lang w:eastAsia="ko-KR"/>
              </w:rPr>
              <w:t>0.</w:t>
            </w:r>
            <w:r w:rsidRPr="007C5FC2">
              <w:rPr>
                <w:rFonts w:hint="eastAsia"/>
                <w:b/>
                <w:color w:val="000000"/>
                <w:sz w:val="18"/>
                <w:szCs w:val="18"/>
                <w:lang w:eastAsia="ko-KR"/>
              </w:rPr>
              <w:t>3</w:t>
            </w:r>
            <w:r w:rsidRPr="007C5FC2">
              <w:rPr>
                <w:rFonts w:eastAsia="Times New Roman"/>
                <w:b/>
                <w:color w:val="000000"/>
                <w:sz w:val="18"/>
                <w:szCs w:val="18"/>
                <w:lang w:eastAsia="ko-KR"/>
              </w:rPr>
              <w:t>254</w:t>
            </w: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b/>
                <w:color w:val="000000"/>
                <w:sz w:val="18"/>
                <w:szCs w:val="18"/>
                <w:lang w:eastAsia="ko-KR"/>
              </w:rPr>
            </w:pPr>
            <w:r w:rsidRPr="007C5FC2">
              <w:rPr>
                <w:rFonts w:eastAsia="Times New Roman"/>
                <w:b/>
                <w:color w:val="000000"/>
                <w:sz w:val="18"/>
                <w:szCs w:val="18"/>
                <w:lang w:eastAsia="ko-KR"/>
              </w:rPr>
              <w:t>Underpricing</w:t>
            </w: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b/>
                <w:color w:val="000000"/>
                <w:sz w:val="18"/>
                <w:szCs w:val="18"/>
                <w:lang w:eastAsia="ko-KR"/>
              </w:rPr>
            </w:pPr>
            <w:r w:rsidRPr="007C5FC2">
              <w:rPr>
                <w:rFonts w:eastAsia="Times New Roman"/>
                <w:b/>
                <w:color w:val="000000"/>
                <w:sz w:val="18"/>
                <w:szCs w:val="18"/>
                <w:lang w:eastAsia="ko-KR"/>
              </w:rPr>
              <w:t>+</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b/>
                <w:color w:val="000000"/>
                <w:sz w:val="18"/>
                <w:szCs w:val="18"/>
                <w:lang w:eastAsia="ko-KR"/>
              </w:rPr>
            </w:pPr>
            <w:r w:rsidRPr="007C5FC2">
              <w:rPr>
                <w:rFonts w:eastAsia="Times New Roman"/>
                <w:b/>
                <w:color w:val="000000"/>
                <w:sz w:val="18"/>
                <w:szCs w:val="18"/>
                <w:lang w:eastAsia="ko-KR"/>
              </w:rPr>
              <w:t>0.178</w:t>
            </w:r>
            <w:r w:rsidRPr="007C5FC2">
              <w:rPr>
                <w:rFonts w:hint="eastAsia"/>
                <w:b/>
                <w:color w:val="000000"/>
                <w:sz w:val="18"/>
                <w:szCs w:val="18"/>
                <w:lang w:eastAsia="ko-KR"/>
              </w:rPr>
              <w:t>0</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rFonts w:eastAsia="Times New Roman"/>
                <w:b/>
                <w:color w:val="000000"/>
                <w:sz w:val="18"/>
                <w:szCs w:val="18"/>
                <w:lang w:eastAsia="ko-KR"/>
              </w:rPr>
            </w:pPr>
            <w:r w:rsidRPr="007C5FC2">
              <w:rPr>
                <w:rFonts w:eastAsia="Times New Roman"/>
                <w:b/>
                <w:color w:val="000000"/>
                <w:sz w:val="18"/>
                <w:szCs w:val="18"/>
                <w:lang w:eastAsia="ko-KR"/>
              </w:rPr>
              <w:t>0.0452</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rFonts w:eastAsia="Times New Roman"/>
                <w:b/>
                <w:color w:val="000000"/>
                <w:sz w:val="18"/>
                <w:szCs w:val="18"/>
                <w:lang w:eastAsia="ko-KR"/>
              </w:rPr>
            </w:pPr>
            <w:r w:rsidRPr="007C5FC2">
              <w:rPr>
                <w:rFonts w:eastAsia="Times New Roman"/>
                <w:b/>
                <w:color w:val="000000"/>
                <w:sz w:val="18"/>
                <w:szCs w:val="18"/>
                <w:lang w:eastAsia="ko-KR"/>
              </w:rPr>
              <w:t>-0.0288</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rFonts w:eastAsia="Times New Roman"/>
                <w:b/>
                <w:color w:val="000000"/>
                <w:sz w:val="18"/>
                <w:szCs w:val="18"/>
                <w:lang w:eastAsia="ko-KR"/>
              </w:rPr>
            </w:pPr>
            <w:r w:rsidRPr="007C5FC2">
              <w:rPr>
                <w:rFonts w:eastAsia="Times New Roman"/>
                <w:b/>
                <w:color w:val="000000"/>
                <w:sz w:val="18"/>
                <w:szCs w:val="18"/>
                <w:lang w:eastAsia="ko-KR"/>
              </w:rPr>
              <w:t>0.3371</w:t>
            </w: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b/>
                <w:color w:val="000000"/>
                <w:sz w:val="18"/>
                <w:szCs w:val="18"/>
                <w:lang w:eastAsia="ko-KR"/>
              </w:rPr>
            </w:pPr>
            <w:r w:rsidRPr="007C5FC2">
              <w:rPr>
                <w:rFonts w:eastAsia="Times New Roman"/>
                <w:b/>
                <w:color w:val="000000"/>
                <w:sz w:val="18"/>
                <w:szCs w:val="18"/>
                <w:lang w:eastAsia="ko-KR"/>
              </w:rPr>
              <w:t>industry adjusted return volatility</w:t>
            </w: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b/>
                <w:color w:val="000000"/>
                <w:sz w:val="18"/>
                <w:szCs w:val="18"/>
                <w:lang w:eastAsia="ko-KR"/>
              </w:rPr>
            </w:pPr>
            <w:r w:rsidRPr="007C5FC2">
              <w:rPr>
                <w:rFonts w:eastAsia="Times New Roman"/>
                <w:b/>
                <w:color w:val="000000"/>
                <w:sz w:val="18"/>
                <w:szCs w:val="18"/>
                <w:lang w:eastAsia="ko-KR"/>
              </w:rPr>
              <w:t>+</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rFonts w:eastAsia="Times New Roman"/>
                <w:b/>
                <w:color w:val="000000"/>
                <w:sz w:val="18"/>
                <w:szCs w:val="18"/>
                <w:lang w:eastAsia="ko-KR"/>
              </w:rPr>
            </w:pPr>
            <w:r w:rsidRPr="007C5FC2">
              <w:rPr>
                <w:rFonts w:eastAsia="Times New Roman"/>
                <w:b/>
                <w:color w:val="000000"/>
                <w:sz w:val="18"/>
                <w:szCs w:val="18"/>
                <w:lang w:eastAsia="ko-KR"/>
              </w:rPr>
              <w:t>0.2184</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b/>
                <w:color w:val="000000"/>
                <w:sz w:val="18"/>
                <w:szCs w:val="18"/>
                <w:lang w:eastAsia="ko-KR"/>
              </w:rPr>
            </w:pPr>
            <w:r w:rsidRPr="007C5FC2">
              <w:rPr>
                <w:rFonts w:eastAsia="Times New Roman"/>
                <w:b/>
                <w:color w:val="000000"/>
                <w:sz w:val="18"/>
                <w:szCs w:val="18"/>
                <w:lang w:eastAsia="ko-KR"/>
              </w:rPr>
              <w:t>0.39</w:t>
            </w:r>
            <w:r w:rsidRPr="007C5FC2">
              <w:rPr>
                <w:rFonts w:hint="eastAsia"/>
                <w:b/>
                <w:color w:val="000000"/>
                <w:sz w:val="18"/>
                <w:szCs w:val="18"/>
                <w:lang w:eastAsia="ko-KR"/>
              </w:rPr>
              <w:t>00</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rFonts w:eastAsia="Times New Roman"/>
                <w:b/>
                <w:color w:val="000000"/>
                <w:sz w:val="18"/>
                <w:szCs w:val="18"/>
                <w:lang w:eastAsia="ko-KR"/>
              </w:rPr>
            </w:pPr>
            <w:r w:rsidRPr="007C5FC2">
              <w:rPr>
                <w:rFonts w:eastAsia="Times New Roman"/>
                <w:b/>
                <w:color w:val="000000"/>
                <w:sz w:val="18"/>
                <w:szCs w:val="18"/>
                <w:lang w:eastAsia="ko-KR"/>
              </w:rPr>
              <w:t>0.2696</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rFonts w:eastAsia="Times New Roman"/>
                <w:b/>
                <w:color w:val="000000"/>
                <w:sz w:val="18"/>
                <w:szCs w:val="18"/>
                <w:lang w:eastAsia="ko-KR"/>
              </w:rPr>
            </w:pPr>
            <w:r w:rsidRPr="007C5FC2">
              <w:rPr>
                <w:rFonts w:eastAsia="Times New Roman"/>
                <w:b/>
                <w:color w:val="000000"/>
                <w:sz w:val="18"/>
                <w:szCs w:val="18"/>
                <w:lang w:eastAsia="ko-KR"/>
              </w:rPr>
              <w:t>0.4533</w:t>
            </w: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b/>
                <w:color w:val="000000"/>
                <w:sz w:val="18"/>
                <w:szCs w:val="18"/>
                <w:lang w:eastAsia="ko-KR"/>
              </w:rPr>
            </w:pPr>
            <w:r w:rsidRPr="007C5FC2">
              <w:rPr>
                <w:rFonts w:eastAsia="Times New Roman"/>
                <w:b/>
                <w:color w:val="000000"/>
                <w:sz w:val="18"/>
                <w:szCs w:val="18"/>
                <w:lang w:eastAsia="ko-KR"/>
              </w:rPr>
              <w:t>Analysts’ disagreement</w:t>
            </w: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b/>
                <w:color w:val="000000"/>
                <w:sz w:val="18"/>
                <w:szCs w:val="18"/>
                <w:lang w:eastAsia="ko-KR"/>
              </w:rPr>
            </w:pPr>
            <w:r w:rsidRPr="007C5FC2">
              <w:rPr>
                <w:rFonts w:eastAsia="Times New Roman"/>
                <w:b/>
                <w:color w:val="000000"/>
                <w:sz w:val="18"/>
                <w:szCs w:val="18"/>
                <w:lang w:eastAsia="ko-KR"/>
              </w:rPr>
              <w:t>+</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rFonts w:eastAsia="Times New Roman"/>
                <w:b/>
                <w:color w:val="000000"/>
                <w:sz w:val="18"/>
                <w:szCs w:val="18"/>
                <w:lang w:eastAsia="ko-KR"/>
              </w:rPr>
            </w:pPr>
            <w:r w:rsidRPr="007C5FC2">
              <w:rPr>
                <w:rFonts w:eastAsia="Times New Roman"/>
                <w:b/>
                <w:color w:val="000000"/>
                <w:sz w:val="18"/>
                <w:szCs w:val="18"/>
                <w:lang w:eastAsia="ko-KR"/>
              </w:rPr>
              <w:t>0.0287</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rFonts w:eastAsia="Times New Roman"/>
                <w:b/>
                <w:color w:val="000000"/>
                <w:sz w:val="18"/>
                <w:szCs w:val="18"/>
                <w:lang w:eastAsia="ko-KR"/>
              </w:rPr>
            </w:pPr>
            <w:r w:rsidRPr="007C5FC2">
              <w:rPr>
                <w:rFonts w:eastAsia="Times New Roman"/>
                <w:b/>
                <w:color w:val="000000"/>
                <w:sz w:val="18"/>
                <w:szCs w:val="18"/>
                <w:lang w:eastAsia="ko-KR"/>
              </w:rPr>
              <w:t>-0.0777</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rFonts w:eastAsia="Times New Roman"/>
                <w:b/>
                <w:color w:val="000000"/>
                <w:sz w:val="18"/>
                <w:szCs w:val="18"/>
                <w:lang w:eastAsia="ko-KR"/>
              </w:rPr>
            </w:pPr>
            <w:r w:rsidRPr="007C5FC2">
              <w:rPr>
                <w:rFonts w:eastAsia="Times New Roman"/>
                <w:b/>
                <w:color w:val="000000"/>
                <w:sz w:val="18"/>
                <w:szCs w:val="18"/>
                <w:lang w:eastAsia="ko-KR"/>
              </w:rPr>
              <w:t>-0.1464</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b/>
                <w:color w:val="000000"/>
                <w:sz w:val="18"/>
                <w:szCs w:val="18"/>
                <w:lang w:eastAsia="ko-KR"/>
              </w:rPr>
            </w:pPr>
            <w:r w:rsidRPr="007C5FC2">
              <w:rPr>
                <w:rFonts w:eastAsia="Times New Roman"/>
                <w:b/>
                <w:color w:val="000000"/>
                <w:sz w:val="18"/>
                <w:szCs w:val="18"/>
                <w:lang w:eastAsia="ko-KR"/>
              </w:rPr>
              <w:t>0.213</w:t>
            </w:r>
            <w:r w:rsidRPr="007C5FC2">
              <w:rPr>
                <w:rFonts w:hint="eastAsia"/>
                <w:b/>
                <w:color w:val="000000"/>
                <w:sz w:val="18"/>
                <w:szCs w:val="18"/>
                <w:lang w:eastAsia="ko-KR"/>
              </w:rPr>
              <w:t>0</w:t>
            </w:r>
          </w:p>
        </w:tc>
      </w:tr>
      <w:tr w:rsidR="00C10327" w:rsidRPr="007C5FC2" w:rsidTr="009974F2">
        <w:trPr>
          <w:trHeight w:val="264"/>
          <w:jc w:val="center"/>
        </w:trPr>
        <w:tc>
          <w:tcPr>
            <w:tcW w:w="0" w:type="auto"/>
            <w:gridSpan w:val="2"/>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KMO overall</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rFonts w:eastAsia="Times New Roman"/>
                <w:color w:val="000000"/>
                <w:sz w:val="18"/>
                <w:szCs w:val="18"/>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rFonts w:eastAsia="Times New Roman"/>
                <w:color w:val="000000"/>
                <w:sz w:val="18"/>
                <w:szCs w:val="18"/>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rFonts w:eastAsia="Times New Roman"/>
                <w:color w:val="000000"/>
                <w:sz w:val="18"/>
                <w:szCs w:val="18"/>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rFonts w:eastAsia="Times New Roman"/>
                <w:color w:val="000000"/>
                <w:sz w:val="18"/>
                <w:szCs w:val="18"/>
                <w:lang w:eastAsia="ko-KR"/>
              </w:rPr>
            </w:pPr>
            <w:r w:rsidRPr="007C5FC2">
              <w:rPr>
                <w:rFonts w:eastAsia="Times New Roman"/>
                <w:color w:val="000000"/>
                <w:sz w:val="18"/>
                <w:szCs w:val="18"/>
                <w:lang w:eastAsia="ko-KR"/>
              </w:rPr>
              <w:t>0.5864</w:t>
            </w: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p>
        </w:tc>
      </w:tr>
      <w:tr w:rsidR="00C10327" w:rsidRPr="007C5FC2" w:rsidTr="009974F2">
        <w:trPr>
          <w:trHeight w:val="264"/>
          <w:jc w:val="center"/>
        </w:trPr>
        <w:tc>
          <w:tcPr>
            <w:tcW w:w="0" w:type="auto"/>
            <w:gridSpan w:val="2"/>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Eigenvalue</w:t>
            </w: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2.1433</w:t>
            </w: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0.5181</w:t>
            </w: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0.1823</w:t>
            </w: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p>
        </w:tc>
      </w:tr>
      <w:tr w:rsidR="00C10327" w:rsidRPr="007C5FC2" w:rsidTr="009974F2">
        <w:trPr>
          <w:trHeight w:val="276"/>
          <w:jc w:val="center"/>
        </w:trPr>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both"/>
              <w:rPr>
                <w:color w:val="000000"/>
                <w:sz w:val="18"/>
                <w:szCs w:val="18"/>
                <w:lang w:eastAsia="ko-KR"/>
              </w:rPr>
            </w:pP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p>
        </w:tc>
      </w:tr>
    </w:tbl>
    <w:p w:rsidR="00C10327" w:rsidRPr="007C5FC2" w:rsidRDefault="00C10327" w:rsidP="00C10327">
      <w:pPr>
        <w:pStyle w:val="ListParagraph"/>
        <w:spacing w:after="0"/>
        <w:ind w:left="0"/>
        <w:jc w:val="center"/>
        <w:rPr>
          <w:rFonts w:ascii="Times New Roman" w:hAnsi="Times New Roman"/>
          <w:sz w:val="24"/>
          <w:szCs w:val="24"/>
          <w:lang w:eastAsia="ko-KR"/>
        </w:rPr>
      </w:pPr>
    </w:p>
    <w:p w:rsidR="00C10327" w:rsidRPr="007C5FC2" w:rsidRDefault="00C10327" w:rsidP="00C10327">
      <w:pPr>
        <w:pStyle w:val="ListParagraph"/>
        <w:spacing w:after="0"/>
        <w:ind w:left="0"/>
        <w:jc w:val="center"/>
        <w:rPr>
          <w:rFonts w:ascii="Times New Roman" w:hAnsi="Times New Roman"/>
          <w:sz w:val="24"/>
          <w:szCs w:val="24"/>
          <w:lang w:eastAsia="ko-KR"/>
        </w:rPr>
      </w:pPr>
      <w:r w:rsidRPr="007C5FC2">
        <w:rPr>
          <w:rFonts w:ascii="Times New Roman" w:hAnsi="Times New Roman"/>
          <w:noProof/>
          <w:sz w:val="24"/>
          <w:szCs w:val="24"/>
        </w:rPr>
        <w:drawing>
          <wp:inline distT="0" distB="0" distL="0" distR="0" wp14:anchorId="18CE1DA8" wp14:editId="365475DF">
            <wp:extent cx="3930650" cy="2876550"/>
            <wp:effectExtent l="25400" t="0" r="635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930650" cy="2876550"/>
                    </a:xfrm>
                    <a:prstGeom prst="rect">
                      <a:avLst/>
                    </a:prstGeom>
                    <a:noFill/>
                    <a:ln w="9525">
                      <a:noFill/>
                      <a:miter lim="800000"/>
                      <a:headEnd/>
                      <a:tailEnd/>
                    </a:ln>
                  </pic:spPr>
                </pic:pic>
              </a:graphicData>
            </a:graphic>
          </wp:inline>
        </w:drawing>
      </w:r>
    </w:p>
    <w:p w:rsidR="00C10327" w:rsidRPr="007C5FC2" w:rsidRDefault="00C10327" w:rsidP="00C10327">
      <w:pPr>
        <w:pStyle w:val="ListParagraph"/>
        <w:spacing w:after="0"/>
        <w:ind w:left="0"/>
        <w:jc w:val="center"/>
        <w:rPr>
          <w:rFonts w:ascii="Times New Roman" w:hAnsi="Times New Roman"/>
          <w:sz w:val="24"/>
          <w:szCs w:val="24"/>
          <w:lang w:eastAsia="ko-KR"/>
        </w:rPr>
      </w:pPr>
    </w:p>
    <w:p w:rsidR="00C10327" w:rsidRPr="007C5FC2" w:rsidRDefault="00C10327" w:rsidP="00C10327">
      <w:pPr>
        <w:pStyle w:val="ListParagraph"/>
        <w:tabs>
          <w:tab w:val="left" w:pos="7866"/>
        </w:tabs>
        <w:spacing w:after="0"/>
        <w:ind w:left="0"/>
        <w:rPr>
          <w:rFonts w:ascii="Times New Roman" w:hAnsi="Times New Roman"/>
          <w:b/>
          <w:sz w:val="20"/>
          <w:szCs w:val="20"/>
        </w:rPr>
      </w:pPr>
    </w:p>
    <w:p w:rsidR="00C10327" w:rsidRPr="007C5FC2" w:rsidRDefault="00C10327" w:rsidP="00C10327">
      <w:pPr>
        <w:pStyle w:val="ListParagraph"/>
        <w:tabs>
          <w:tab w:val="left" w:pos="7866"/>
        </w:tabs>
        <w:spacing w:after="0"/>
        <w:ind w:left="0"/>
        <w:rPr>
          <w:rFonts w:ascii="Times New Roman" w:hAnsi="Times New Roman"/>
          <w:b/>
          <w:sz w:val="20"/>
          <w:szCs w:val="20"/>
        </w:rPr>
      </w:pPr>
    </w:p>
    <w:p w:rsidR="00C10327" w:rsidRPr="007C5FC2" w:rsidRDefault="00C10327" w:rsidP="00C10327">
      <w:pPr>
        <w:pStyle w:val="ListParagraph"/>
        <w:tabs>
          <w:tab w:val="left" w:pos="7866"/>
        </w:tabs>
        <w:spacing w:after="0"/>
        <w:ind w:left="0"/>
        <w:rPr>
          <w:rFonts w:ascii="Times New Roman" w:hAnsi="Times New Roman"/>
          <w:b/>
          <w:sz w:val="20"/>
          <w:szCs w:val="20"/>
        </w:rPr>
      </w:pPr>
    </w:p>
    <w:p w:rsidR="00C10327" w:rsidRPr="007C5FC2" w:rsidRDefault="00C10327" w:rsidP="00C10327">
      <w:pPr>
        <w:pStyle w:val="ListParagraph"/>
        <w:tabs>
          <w:tab w:val="left" w:pos="7866"/>
        </w:tabs>
        <w:spacing w:after="0"/>
        <w:ind w:left="0"/>
        <w:rPr>
          <w:rFonts w:ascii="Times New Roman" w:hAnsi="Times New Roman"/>
          <w:b/>
          <w:sz w:val="20"/>
          <w:szCs w:val="20"/>
        </w:rPr>
      </w:pPr>
    </w:p>
    <w:p w:rsidR="00C10327" w:rsidRPr="007C5FC2" w:rsidRDefault="00C10327" w:rsidP="00C10327">
      <w:pPr>
        <w:tabs>
          <w:tab w:val="left" w:pos="7866"/>
        </w:tabs>
        <w:rPr>
          <w:b/>
          <w:sz w:val="20"/>
          <w:szCs w:val="20"/>
          <w:lang w:eastAsia="ko-KR"/>
        </w:rPr>
      </w:pPr>
      <w:r w:rsidRPr="007C5FC2">
        <w:rPr>
          <w:b/>
          <w:sz w:val="20"/>
          <w:szCs w:val="20"/>
        </w:rPr>
        <w:t xml:space="preserve">Figure A3. Information asymmetry factor analysis </w:t>
      </w:r>
      <w:r w:rsidRPr="007C5FC2">
        <w:rPr>
          <w:b/>
          <w:sz w:val="20"/>
          <w:szCs w:val="20"/>
          <w:lang w:eastAsia="ko-KR"/>
        </w:rPr>
        <w:t>including an accelerated SEO indicator variable.</w:t>
      </w:r>
    </w:p>
    <w:p w:rsidR="00C10327" w:rsidRPr="007C5FC2" w:rsidRDefault="00C10327" w:rsidP="00C10327">
      <w:pPr>
        <w:tabs>
          <w:tab w:val="left" w:pos="7866"/>
        </w:tabs>
        <w:rPr>
          <w:sz w:val="20"/>
          <w:szCs w:val="20"/>
          <w:lang w:eastAsia="ko-KR"/>
        </w:rPr>
      </w:pPr>
    </w:p>
    <w:tbl>
      <w:tblPr>
        <w:tblW w:w="0" w:type="auto"/>
        <w:jc w:val="center"/>
        <w:tblInd w:w="93" w:type="dxa"/>
        <w:tblLook w:val="04A0" w:firstRow="1" w:lastRow="0" w:firstColumn="1" w:lastColumn="0" w:noHBand="0" w:noVBand="1"/>
      </w:tblPr>
      <w:tblGrid>
        <w:gridCol w:w="1961"/>
        <w:gridCol w:w="1351"/>
        <w:gridCol w:w="811"/>
        <w:gridCol w:w="811"/>
        <w:gridCol w:w="811"/>
        <w:gridCol w:w="711"/>
      </w:tblGrid>
      <w:tr w:rsidR="00C10327" w:rsidRPr="007C5FC2" w:rsidTr="009974F2">
        <w:trPr>
          <w:trHeight w:val="1596"/>
          <w:jc w:val="center"/>
        </w:trPr>
        <w:tc>
          <w:tcPr>
            <w:tcW w:w="0" w:type="auto"/>
            <w:tcBorders>
              <w:top w:val="single" w:sz="8" w:space="0" w:color="auto"/>
              <w:left w:val="nil"/>
              <w:bottom w:val="single" w:sz="8" w:space="0" w:color="auto"/>
              <w:right w:val="nil"/>
            </w:tcBorders>
            <w:shd w:val="clear" w:color="auto" w:fill="auto"/>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Variable</w:t>
            </w:r>
          </w:p>
        </w:tc>
        <w:tc>
          <w:tcPr>
            <w:tcW w:w="0" w:type="auto"/>
            <w:tcBorders>
              <w:top w:val="single" w:sz="8" w:space="0" w:color="auto"/>
              <w:left w:val="nil"/>
              <w:bottom w:val="single" w:sz="8" w:space="0" w:color="auto"/>
              <w:right w:val="nil"/>
            </w:tcBorders>
            <w:shd w:val="clear" w:color="auto" w:fill="auto"/>
            <w:vAlign w:val="center"/>
          </w:tcPr>
          <w:p w:rsidR="00C10327" w:rsidRPr="007C5FC2" w:rsidRDefault="00C10327" w:rsidP="009974F2">
            <w:pPr>
              <w:jc w:val="both"/>
              <w:rPr>
                <w:color w:val="000000"/>
                <w:sz w:val="18"/>
                <w:szCs w:val="18"/>
                <w:lang w:eastAsia="ko-KR"/>
              </w:rPr>
            </w:pPr>
            <w:r w:rsidRPr="007C5FC2">
              <w:rPr>
                <w:rFonts w:eastAsia="Times New Roman"/>
                <w:color w:val="000000"/>
                <w:sz w:val="18"/>
                <w:szCs w:val="18"/>
                <w:lang w:eastAsia="ko-KR"/>
              </w:rPr>
              <w:t xml:space="preserve">Predicted </w:t>
            </w:r>
          </w:p>
          <w:p w:rsidR="00C10327" w:rsidRPr="007C5FC2" w:rsidRDefault="00C10327" w:rsidP="009974F2">
            <w:pPr>
              <w:jc w:val="both"/>
              <w:rPr>
                <w:color w:val="000000"/>
                <w:sz w:val="18"/>
                <w:szCs w:val="18"/>
                <w:lang w:eastAsia="ko-KR"/>
              </w:rPr>
            </w:pPr>
            <w:r w:rsidRPr="007C5FC2">
              <w:rPr>
                <w:rFonts w:eastAsia="Times New Roman"/>
                <w:color w:val="000000"/>
                <w:sz w:val="18"/>
                <w:szCs w:val="18"/>
                <w:lang w:eastAsia="ko-KR"/>
              </w:rPr>
              <w:t xml:space="preserve">correlation </w:t>
            </w:r>
          </w:p>
          <w:p w:rsidR="00C10327" w:rsidRPr="007C5FC2" w:rsidRDefault="00C10327" w:rsidP="009974F2">
            <w:pPr>
              <w:jc w:val="both"/>
              <w:rPr>
                <w:color w:val="000000"/>
                <w:sz w:val="18"/>
                <w:szCs w:val="18"/>
                <w:lang w:eastAsia="ko-KR"/>
              </w:rPr>
            </w:pPr>
            <w:r w:rsidRPr="007C5FC2">
              <w:rPr>
                <w:rFonts w:eastAsia="Times New Roman"/>
                <w:color w:val="000000"/>
                <w:sz w:val="18"/>
                <w:szCs w:val="18"/>
                <w:lang w:eastAsia="ko-KR"/>
              </w:rPr>
              <w:t xml:space="preserve">with </w:t>
            </w:r>
          </w:p>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info asymmetry</w:t>
            </w:r>
          </w:p>
        </w:tc>
        <w:tc>
          <w:tcPr>
            <w:tcW w:w="0" w:type="auto"/>
            <w:tcBorders>
              <w:top w:val="single" w:sz="8" w:space="0" w:color="auto"/>
              <w:left w:val="nil"/>
              <w:bottom w:val="single" w:sz="8" w:space="0" w:color="auto"/>
              <w:right w:val="nil"/>
            </w:tcBorders>
            <w:shd w:val="clear" w:color="auto" w:fill="auto"/>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Factor 1</w:t>
            </w:r>
          </w:p>
        </w:tc>
        <w:tc>
          <w:tcPr>
            <w:tcW w:w="0" w:type="auto"/>
            <w:tcBorders>
              <w:top w:val="single" w:sz="8" w:space="0" w:color="auto"/>
              <w:left w:val="nil"/>
              <w:bottom w:val="single" w:sz="8" w:space="0" w:color="auto"/>
              <w:right w:val="nil"/>
            </w:tcBorders>
            <w:shd w:val="clear" w:color="auto" w:fill="auto"/>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Factor 2</w:t>
            </w:r>
          </w:p>
        </w:tc>
        <w:tc>
          <w:tcPr>
            <w:tcW w:w="0" w:type="auto"/>
            <w:tcBorders>
              <w:top w:val="single" w:sz="8" w:space="0" w:color="auto"/>
              <w:left w:val="nil"/>
              <w:bottom w:val="single" w:sz="8" w:space="0" w:color="auto"/>
              <w:right w:val="nil"/>
            </w:tcBorders>
            <w:shd w:val="clear" w:color="auto" w:fill="auto"/>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Factor 3</w:t>
            </w:r>
          </w:p>
        </w:tc>
        <w:tc>
          <w:tcPr>
            <w:tcW w:w="0" w:type="auto"/>
            <w:tcBorders>
              <w:top w:val="single" w:sz="8" w:space="0" w:color="auto"/>
              <w:left w:val="nil"/>
              <w:bottom w:val="single" w:sz="8" w:space="0" w:color="auto"/>
              <w:right w:val="nil"/>
            </w:tcBorders>
            <w:shd w:val="clear" w:color="auto" w:fill="auto"/>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KMO</w:t>
            </w: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Firm size</w:t>
            </w: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color w:val="000000"/>
                <w:sz w:val="18"/>
                <w:szCs w:val="18"/>
                <w:lang w:eastAsia="ko-KR"/>
              </w:rPr>
            </w:pPr>
            <w:r w:rsidRPr="007C5FC2">
              <w:rPr>
                <w:rFonts w:hint="eastAsia"/>
                <w:color w:val="000000"/>
                <w:sz w:val="18"/>
                <w:szCs w:val="18"/>
                <w:lang w:eastAsia="ko-KR"/>
              </w:rPr>
              <w:t>0.8077</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color w:val="000000"/>
                <w:sz w:val="18"/>
                <w:szCs w:val="18"/>
                <w:lang w:eastAsia="ko-KR"/>
              </w:rPr>
            </w:pPr>
            <w:r w:rsidRPr="007C5FC2">
              <w:rPr>
                <w:rFonts w:hint="eastAsia"/>
                <w:color w:val="000000"/>
                <w:sz w:val="18"/>
                <w:szCs w:val="18"/>
                <w:lang w:eastAsia="ko-KR"/>
              </w:rPr>
              <w:t>-0.0511</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color w:val="000000"/>
                <w:sz w:val="18"/>
                <w:szCs w:val="18"/>
                <w:lang w:eastAsia="ko-KR"/>
              </w:rPr>
            </w:pPr>
            <w:r w:rsidRPr="007C5FC2">
              <w:rPr>
                <w:rFonts w:hint="eastAsia"/>
                <w:color w:val="000000"/>
                <w:sz w:val="18"/>
                <w:szCs w:val="18"/>
                <w:lang w:eastAsia="ko-KR"/>
              </w:rPr>
              <w:t>-0.0930</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color w:val="000000"/>
                <w:sz w:val="18"/>
                <w:szCs w:val="18"/>
                <w:lang w:eastAsia="ko-KR"/>
              </w:rPr>
            </w:pPr>
            <w:r w:rsidRPr="007C5FC2">
              <w:rPr>
                <w:rFonts w:hint="eastAsia"/>
                <w:color w:val="000000"/>
                <w:sz w:val="18"/>
                <w:szCs w:val="18"/>
                <w:lang w:eastAsia="ko-KR"/>
              </w:rPr>
              <w:t>0.7305</w:t>
            </w: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Time since IPO</w:t>
            </w: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color w:val="000000"/>
                <w:sz w:val="18"/>
                <w:szCs w:val="18"/>
                <w:lang w:eastAsia="ko-KR"/>
              </w:rPr>
            </w:pPr>
            <w:r w:rsidRPr="007C5FC2">
              <w:rPr>
                <w:rFonts w:hint="eastAsia"/>
                <w:color w:val="000000"/>
                <w:sz w:val="18"/>
                <w:szCs w:val="18"/>
                <w:lang w:eastAsia="ko-KR"/>
              </w:rPr>
              <w:t>0.4930</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color w:val="000000"/>
                <w:sz w:val="18"/>
                <w:szCs w:val="18"/>
                <w:lang w:eastAsia="ko-KR"/>
              </w:rPr>
            </w:pPr>
            <w:r w:rsidRPr="007C5FC2">
              <w:rPr>
                <w:rFonts w:hint="eastAsia"/>
                <w:color w:val="000000"/>
                <w:sz w:val="18"/>
                <w:szCs w:val="18"/>
                <w:lang w:eastAsia="ko-KR"/>
              </w:rPr>
              <w:t>-0.0311</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color w:val="000000"/>
                <w:sz w:val="18"/>
                <w:szCs w:val="18"/>
                <w:lang w:eastAsia="ko-KR"/>
              </w:rPr>
            </w:pPr>
            <w:r w:rsidRPr="007C5FC2">
              <w:rPr>
                <w:rFonts w:hint="eastAsia"/>
                <w:color w:val="000000"/>
                <w:sz w:val="18"/>
                <w:szCs w:val="18"/>
                <w:lang w:eastAsia="ko-KR"/>
              </w:rPr>
              <w:t>0.2111</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color w:val="000000"/>
                <w:sz w:val="18"/>
                <w:szCs w:val="18"/>
                <w:lang w:eastAsia="ko-KR"/>
              </w:rPr>
            </w:pPr>
            <w:r w:rsidRPr="007C5FC2">
              <w:rPr>
                <w:rFonts w:hint="eastAsia"/>
                <w:color w:val="000000"/>
                <w:sz w:val="18"/>
                <w:szCs w:val="18"/>
                <w:lang w:eastAsia="ko-KR"/>
              </w:rPr>
              <w:t>0.8328</w:t>
            </w: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No. of Analysts</w:t>
            </w: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color w:val="000000"/>
                <w:sz w:val="18"/>
                <w:szCs w:val="18"/>
                <w:lang w:eastAsia="ko-KR"/>
              </w:rPr>
            </w:pPr>
            <w:r w:rsidRPr="007C5FC2">
              <w:rPr>
                <w:rFonts w:hint="eastAsia"/>
                <w:color w:val="000000"/>
                <w:sz w:val="18"/>
                <w:szCs w:val="18"/>
                <w:lang w:eastAsia="ko-KR"/>
              </w:rPr>
              <w:t>0.1262</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color w:val="000000"/>
                <w:sz w:val="18"/>
                <w:szCs w:val="18"/>
                <w:lang w:eastAsia="ko-KR"/>
              </w:rPr>
            </w:pPr>
            <w:r w:rsidRPr="007C5FC2">
              <w:rPr>
                <w:rFonts w:hint="eastAsia"/>
                <w:color w:val="000000"/>
                <w:sz w:val="18"/>
                <w:szCs w:val="18"/>
                <w:lang w:eastAsia="ko-KR"/>
              </w:rPr>
              <w:t>0.0587</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color w:val="000000"/>
                <w:sz w:val="18"/>
                <w:szCs w:val="18"/>
                <w:lang w:eastAsia="ko-KR"/>
              </w:rPr>
            </w:pPr>
            <w:r w:rsidRPr="007C5FC2">
              <w:rPr>
                <w:rFonts w:hint="eastAsia"/>
                <w:color w:val="000000"/>
                <w:sz w:val="18"/>
                <w:szCs w:val="18"/>
                <w:lang w:eastAsia="ko-KR"/>
              </w:rPr>
              <w:t>-0.0650</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color w:val="000000"/>
                <w:sz w:val="18"/>
                <w:szCs w:val="18"/>
                <w:lang w:eastAsia="ko-KR"/>
              </w:rPr>
            </w:pPr>
            <w:r w:rsidRPr="007C5FC2">
              <w:rPr>
                <w:rFonts w:hint="eastAsia"/>
                <w:color w:val="000000"/>
                <w:sz w:val="18"/>
                <w:szCs w:val="18"/>
                <w:lang w:eastAsia="ko-KR"/>
              </w:rPr>
              <w:t>0.5048</w:t>
            </w: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Tangible assets</w:t>
            </w: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color w:val="000000"/>
                <w:sz w:val="18"/>
                <w:szCs w:val="18"/>
                <w:lang w:eastAsia="ko-KR"/>
              </w:rPr>
            </w:pPr>
            <w:r w:rsidRPr="007C5FC2">
              <w:rPr>
                <w:rFonts w:hint="eastAsia"/>
                <w:color w:val="000000"/>
                <w:sz w:val="18"/>
                <w:szCs w:val="18"/>
                <w:lang w:eastAsia="ko-KR"/>
              </w:rPr>
              <w:t>0.2846</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color w:val="000000"/>
                <w:sz w:val="18"/>
                <w:szCs w:val="18"/>
                <w:lang w:eastAsia="ko-KR"/>
              </w:rPr>
            </w:pPr>
            <w:r w:rsidRPr="007C5FC2">
              <w:rPr>
                <w:rFonts w:hint="eastAsia"/>
                <w:color w:val="000000"/>
                <w:sz w:val="18"/>
                <w:szCs w:val="18"/>
                <w:lang w:eastAsia="ko-KR"/>
              </w:rPr>
              <w:t>-0.2020</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color w:val="000000"/>
                <w:sz w:val="18"/>
                <w:szCs w:val="18"/>
                <w:lang w:eastAsia="ko-KR"/>
              </w:rPr>
            </w:pPr>
            <w:r w:rsidRPr="007C5FC2">
              <w:rPr>
                <w:rFonts w:hint="eastAsia"/>
                <w:color w:val="000000"/>
                <w:sz w:val="18"/>
                <w:szCs w:val="18"/>
                <w:lang w:eastAsia="ko-KR"/>
              </w:rPr>
              <w:t>0.1994</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color w:val="000000"/>
                <w:sz w:val="18"/>
                <w:szCs w:val="18"/>
                <w:lang w:eastAsia="ko-KR"/>
              </w:rPr>
            </w:pPr>
            <w:r w:rsidRPr="007C5FC2">
              <w:rPr>
                <w:rFonts w:hint="eastAsia"/>
                <w:color w:val="000000"/>
                <w:sz w:val="18"/>
                <w:szCs w:val="18"/>
                <w:lang w:eastAsia="ko-KR"/>
              </w:rPr>
              <w:t>0.7877</w:t>
            </w: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No. of prior stock offers</w:t>
            </w: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color w:val="000000"/>
                <w:sz w:val="18"/>
                <w:szCs w:val="18"/>
                <w:lang w:eastAsia="ko-KR"/>
              </w:rPr>
            </w:pPr>
            <w:r w:rsidRPr="007C5FC2">
              <w:rPr>
                <w:rFonts w:hint="eastAsia"/>
                <w:color w:val="000000"/>
                <w:sz w:val="18"/>
                <w:szCs w:val="18"/>
                <w:lang w:eastAsia="ko-KR"/>
              </w:rPr>
              <w:t>0.5518</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color w:val="000000"/>
                <w:sz w:val="18"/>
                <w:szCs w:val="18"/>
                <w:lang w:eastAsia="ko-KR"/>
              </w:rPr>
            </w:pPr>
            <w:r w:rsidRPr="007C5FC2">
              <w:rPr>
                <w:rFonts w:hint="eastAsia"/>
                <w:color w:val="000000"/>
                <w:sz w:val="18"/>
                <w:szCs w:val="18"/>
                <w:lang w:eastAsia="ko-KR"/>
              </w:rPr>
              <w:t>0.1389</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color w:val="000000"/>
                <w:sz w:val="18"/>
                <w:szCs w:val="18"/>
                <w:lang w:eastAsia="ko-KR"/>
              </w:rPr>
            </w:pPr>
            <w:r w:rsidRPr="007C5FC2">
              <w:rPr>
                <w:rFonts w:hint="eastAsia"/>
                <w:color w:val="000000"/>
                <w:sz w:val="18"/>
                <w:szCs w:val="18"/>
                <w:lang w:eastAsia="ko-KR"/>
              </w:rPr>
              <w:t>0.1773</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color w:val="000000"/>
                <w:sz w:val="18"/>
                <w:szCs w:val="18"/>
                <w:lang w:eastAsia="ko-KR"/>
              </w:rPr>
            </w:pPr>
            <w:r w:rsidRPr="007C5FC2">
              <w:rPr>
                <w:rFonts w:hint="eastAsia"/>
                <w:color w:val="000000"/>
                <w:sz w:val="18"/>
                <w:szCs w:val="18"/>
                <w:lang w:eastAsia="ko-KR"/>
              </w:rPr>
              <w:t>0.8321</w:t>
            </w: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jc w:val="both"/>
              <w:rPr>
                <w:b/>
                <w:color w:val="000000"/>
                <w:sz w:val="18"/>
                <w:szCs w:val="18"/>
                <w:lang w:eastAsia="ko-KR"/>
              </w:rPr>
            </w:pPr>
            <w:r w:rsidRPr="007C5FC2">
              <w:rPr>
                <w:rFonts w:hint="eastAsia"/>
                <w:b/>
                <w:color w:val="000000"/>
                <w:sz w:val="18"/>
                <w:szCs w:val="18"/>
                <w:lang w:eastAsia="ko-KR"/>
              </w:rPr>
              <w:t>Accelerated SEO</w:t>
            </w: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b/>
                <w:color w:val="000000"/>
                <w:sz w:val="18"/>
                <w:szCs w:val="18"/>
                <w:lang w:eastAsia="ko-KR"/>
              </w:rPr>
            </w:pPr>
            <w:r w:rsidRPr="007C5FC2">
              <w:rPr>
                <w:rFonts w:eastAsia="Times New Roman"/>
                <w:b/>
                <w:color w:val="000000"/>
                <w:sz w:val="18"/>
                <w:szCs w:val="18"/>
                <w:lang w:eastAsia="ko-KR"/>
              </w:rPr>
              <w:t>–</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b/>
                <w:color w:val="000000"/>
                <w:sz w:val="18"/>
                <w:szCs w:val="18"/>
                <w:lang w:eastAsia="ko-KR"/>
              </w:rPr>
            </w:pPr>
            <w:r w:rsidRPr="007C5FC2">
              <w:rPr>
                <w:rFonts w:hint="eastAsia"/>
                <w:b/>
                <w:color w:val="000000"/>
                <w:sz w:val="18"/>
                <w:szCs w:val="18"/>
                <w:lang w:eastAsia="ko-KR"/>
              </w:rPr>
              <w:t>0.4781</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b/>
                <w:color w:val="000000"/>
                <w:sz w:val="18"/>
                <w:szCs w:val="18"/>
                <w:lang w:eastAsia="ko-KR"/>
              </w:rPr>
            </w:pPr>
            <w:r w:rsidRPr="007C5FC2">
              <w:rPr>
                <w:rFonts w:hint="eastAsia"/>
                <w:b/>
                <w:color w:val="000000"/>
                <w:sz w:val="18"/>
                <w:szCs w:val="18"/>
                <w:lang w:eastAsia="ko-KR"/>
              </w:rPr>
              <w:t>0.2270</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b/>
                <w:color w:val="000000"/>
                <w:sz w:val="18"/>
                <w:szCs w:val="18"/>
                <w:lang w:eastAsia="ko-KR"/>
              </w:rPr>
            </w:pPr>
            <w:r w:rsidRPr="007C5FC2">
              <w:rPr>
                <w:rFonts w:hint="eastAsia"/>
                <w:b/>
                <w:color w:val="000000"/>
                <w:sz w:val="18"/>
                <w:szCs w:val="18"/>
                <w:lang w:eastAsia="ko-KR"/>
              </w:rPr>
              <w:t>0.0252</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b/>
                <w:color w:val="000000"/>
                <w:sz w:val="18"/>
                <w:szCs w:val="18"/>
                <w:lang w:eastAsia="ko-KR"/>
              </w:rPr>
            </w:pPr>
            <w:r w:rsidRPr="007C5FC2">
              <w:rPr>
                <w:rFonts w:hint="eastAsia"/>
                <w:b/>
                <w:color w:val="000000"/>
                <w:sz w:val="18"/>
                <w:szCs w:val="18"/>
                <w:lang w:eastAsia="ko-KR"/>
              </w:rPr>
              <w:t>0.8359</w:t>
            </w: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Bid-ask spread</w:t>
            </w: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color w:val="000000"/>
                <w:sz w:val="18"/>
                <w:szCs w:val="18"/>
                <w:lang w:eastAsia="ko-KR"/>
              </w:rPr>
            </w:pPr>
            <w:r w:rsidRPr="007C5FC2">
              <w:rPr>
                <w:rFonts w:hint="eastAsia"/>
                <w:color w:val="000000"/>
                <w:sz w:val="18"/>
                <w:szCs w:val="18"/>
                <w:lang w:eastAsia="ko-KR"/>
              </w:rPr>
              <w:t>-0.4526</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color w:val="000000"/>
                <w:sz w:val="18"/>
                <w:szCs w:val="18"/>
                <w:lang w:eastAsia="ko-KR"/>
              </w:rPr>
            </w:pPr>
            <w:r w:rsidRPr="007C5FC2">
              <w:rPr>
                <w:rFonts w:hint="eastAsia"/>
                <w:color w:val="000000"/>
                <w:sz w:val="18"/>
                <w:szCs w:val="18"/>
                <w:lang w:eastAsia="ko-KR"/>
              </w:rPr>
              <w:t>-0.3000</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color w:val="000000"/>
                <w:sz w:val="18"/>
                <w:szCs w:val="18"/>
                <w:lang w:eastAsia="ko-KR"/>
              </w:rPr>
            </w:pPr>
            <w:r w:rsidRPr="007C5FC2">
              <w:rPr>
                <w:rFonts w:hint="eastAsia"/>
                <w:color w:val="000000"/>
                <w:sz w:val="18"/>
                <w:szCs w:val="18"/>
                <w:lang w:eastAsia="ko-KR"/>
              </w:rPr>
              <w:t>0/1476</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color w:val="000000"/>
                <w:sz w:val="18"/>
                <w:szCs w:val="18"/>
                <w:lang w:eastAsia="ko-KR"/>
              </w:rPr>
            </w:pPr>
            <w:r w:rsidRPr="007C5FC2">
              <w:rPr>
                <w:rFonts w:hint="eastAsia"/>
                <w:color w:val="000000"/>
                <w:sz w:val="18"/>
                <w:szCs w:val="18"/>
                <w:lang w:eastAsia="ko-KR"/>
              </w:rPr>
              <w:t>0.7288</w:t>
            </w: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Return volatility</w:t>
            </w: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color w:val="000000"/>
                <w:sz w:val="18"/>
                <w:szCs w:val="18"/>
                <w:lang w:eastAsia="ko-KR"/>
              </w:rPr>
            </w:pPr>
            <w:r w:rsidRPr="007C5FC2">
              <w:rPr>
                <w:rFonts w:hint="eastAsia"/>
                <w:color w:val="000000"/>
                <w:sz w:val="18"/>
                <w:szCs w:val="18"/>
                <w:lang w:eastAsia="ko-KR"/>
              </w:rPr>
              <w:t>-0.5347</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color w:val="000000"/>
                <w:sz w:val="18"/>
                <w:szCs w:val="18"/>
                <w:lang w:eastAsia="ko-KR"/>
              </w:rPr>
            </w:pPr>
            <w:r w:rsidRPr="007C5FC2">
              <w:rPr>
                <w:rFonts w:hint="eastAsia"/>
                <w:color w:val="000000"/>
                <w:sz w:val="18"/>
                <w:szCs w:val="18"/>
                <w:lang w:eastAsia="ko-KR"/>
              </w:rPr>
              <w:t>0.2350</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color w:val="000000"/>
                <w:sz w:val="18"/>
                <w:szCs w:val="18"/>
                <w:lang w:eastAsia="ko-KR"/>
              </w:rPr>
            </w:pPr>
            <w:r w:rsidRPr="007C5FC2">
              <w:rPr>
                <w:rFonts w:hint="eastAsia"/>
                <w:color w:val="000000"/>
                <w:sz w:val="18"/>
                <w:szCs w:val="18"/>
                <w:lang w:eastAsia="ko-KR"/>
              </w:rPr>
              <w:t>0.1044</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color w:val="000000"/>
                <w:sz w:val="18"/>
                <w:szCs w:val="18"/>
                <w:lang w:eastAsia="ko-KR"/>
              </w:rPr>
            </w:pPr>
            <w:r w:rsidRPr="007C5FC2">
              <w:rPr>
                <w:rFonts w:hint="eastAsia"/>
                <w:color w:val="000000"/>
                <w:sz w:val="18"/>
                <w:szCs w:val="18"/>
                <w:lang w:eastAsia="ko-KR"/>
              </w:rPr>
              <w:t>0.7640</w:t>
            </w: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Discretionary accruals</w:t>
            </w: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color w:val="000000"/>
                <w:sz w:val="18"/>
                <w:szCs w:val="18"/>
                <w:lang w:eastAsia="ko-KR"/>
              </w:rPr>
            </w:pPr>
            <w:r w:rsidRPr="007C5FC2">
              <w:rPr>
                <w:rFonts w:hint="eastAsia"/>
                <w:color w:val="000000"/>
                <w:sz w:val="18"/>
                <w:szCs w:val="18"/>
                <w:lang w:eastAsia="ko-KR"/>
              </w:rPr>
              <w:t>-0.4089</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color w:val="000000"/>
                <w:sz w:val="18"/>
                <w:szCs w:val="18"/>
                <w:lang w:eastAsia="ko-KR"/>
              </w:rPr>
            </w:pPr>
            <w:r w:rsidRPr="007C5FC2">
              <w:rPr>
                <w:rFonts w:hint="eastAsia"/>
                <w:color w:val="000000"/>
                <w:sz w:val="18"/>
                <w:szCs w:val="18"/>
                <w:lang w:eastAsia="ko-KR"/>
              </w:rPr>
              <w:t>0.2024</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color w:val="000000"/>
                <w:sz w:val="18"/>
                <w:szCs w:val="18"/>
                <w:lang w:eastAsia="ko-KR"/>
              </w:rPr>
            </w:pPr>
            <w:r w:rsidRPr="007C5FC2">
              <w:rPr>
                <w:rFonts w:hint="eastAsia"/>
                <w:color w:val="000000"/>
                <w:sz w:val="18"/>
                <w:szCs w:val="18"/>
                <w:lang w:eastAsia="ko-KR"/>
              </w:rPr>
              <w:t>0.1744</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color w:val="000000"/>
                <w:sz w:val="18"/>
                <w:szCs w:val="18"/>
                <w:lang w:eastAsia="ko-KR"/>
              </w:rPr>
            </w:pPr>
            <w:r w:rsidRPr="007C5FC2">
              <w:rPr>
                <w:rFonts w:hint="eastAsia"/>
                <w:color w:val="000000"/>
                <w:sz w:val="18"/>
                <w:szCs w:val="18"/>
                <w:lang w:eastAsia="ko-KR"/>
              </w:rPr>
              <w:t>0.8017</w:t>
            </w:r>
          </w:p>
        </w:tc>
      </w:tr>
      <w:tr w:rsidR="00C10327" w:rsidRPr="007C5FC2" w:rsidTr="009974F2">
        <w:trPr>
          <w:trHeight w:val="264"/>
          <w:jc w:val="center"/>
        </w:trPr>
        <w:tc>
          <w:tcPr>
            <w:tcW w:w="0" w:type="auto"/>
            <w:gridSpan w:val="2"/>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KMO overall</w:t>
            </w: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rFonts w:eastAsia="Times New Roman"/>
                <w:color w:val="000000"/>
                <w:sz w:val="18"/>
                <w:szCs w:val="18"/>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rFonts w:eastAsia="Times New Roman"/>
                <w:color w:val="000000"/>
                <w:sz w:val="18"/>
                <w:szCs w:val="18"/>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rFonts w:eastAsia="Times New Roman"/>
                <w:color w:val="000000"/>
                <w:sz w:val="18"/>
                <w:szCs w:val="18"/>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right"/>
              <w:rPr>
                <w:color w:val="000000"/>
                <w:sz w:val="18"/>
                <w:szCs w:val="18"/>
                <w:lang w:eastAsia="ko-KR"/>
              </w:rPr>
            </w:pPr>
            <w:r w:rsidRPr="007C5FC2">
              <w:rPr>
                <w:rFonts w:hint="eastAsia"/>
                <w:color w:val="000000"/>
                <w:sz w:val="18"/>
                <w:szCs w:val="18"/>
                <w:lang w:eastAsia="ko-KR"/>
              </w:rPr>
              <w:t>0.7782</w:t>
            </w: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p>
        </w:tc>
      </w:tr>
      <w:tr w:rsidR="00C10327" w:rsidRPr="007C5FC2" w:rsidTr="009974F2">
        <w:trPr>
          <w:trHeight w:val="264"/>
          <w:jc w:val="center"/>
        </w:trPr>
        <w:tc>
          <w:tcPr>
            <w:tcW w:w="0" w:type="auto"/>
            <w:gridSpan w:val="2"/>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Eigenvalue</w:t>
            </w: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color w:val="000000"/>
                <w:sz w:val="18"/>
                <w:szCs w:val="18"/>
                <w:lang w:eastAsia="ko-KR"/>
              </w:rPr>
            </w:pPr>
            <w:r w:rsidRPr="007C5FC2">
              <w:rPr>
                <w:rFonts w:hint="eastAsia"/>
                <w:color w:val="000000"/>
                <w:sz w:val="18"/>
                <w:szCs w:val="18"/>
                <w:lang w:eastAsia="ko-KR"/>
              </w:rPr>
              <w:t>2.1680</w:t>
            </w: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color w:val="000000"/>
                <w:sz w:val="18"/>
                <w:szCs w:val="18"/>
                <w:lang w:eastAsia="ko-KR"/>
              </w:rPr>
            </w:pPr>
            <w:r w:rsidRPr="007C5FC2">
              <w:rPr>
                <w:rFonts w:hint="eastAsia"/>
                <w:color w:val="000000"/>
                <w:sz w:val="18"/>
                <w:szCs w:val="18"/>
                <w:lang w:eastAsia="ko-KR"/>
              </w:rPr>
              <w:t>0.3048</w:t>
            </w: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color w:val="000000"/>
                <w:sz w:val="18"/>
                <w:szCs w:val="18"/>
                <w:lang w:eastAsia="ko-KR"/>
              </w:rPr>
            </w:pPr>
            <w:r w:rsidRPr="007C5FC2">
              <w:rPr>
                <w:rFonts w:hint="eastAsia"/>
                <w:color w:val="000000"/>
                <w:sz w:val="18"/>
                <w:szCs w:val="18"/>
                <w:lang w:eastAsia="ko-KR"/>
              </w:rPr>
              <w:t>0.1923</w:t>
            </w: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p>
        </w:tc>
      </w:tr>
      <w:tr w:rsidR="00C10327" w:rsidRPr="007C5FC2" w:rsidTr="009974F2">
        <w:trPr>
          <w:trHeight w:val="276"/>
          <w:jc w:val="center"/>
        </w:trPr>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 </w:t>
            </w: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 </w:t>
            </w: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 </w:t>
            </w: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 </w:t>
            </w: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 </w:t>
            </w: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 </w:t>
            </w:r>
          </w:p>
        </w:tc>
      </w:tr>
    </w:tbl>
    <w:p w:rsidR="00C10327" w:rsidRPr="007C5FC2" w:rsidRDefault="00C10327" w:rsidP="00C10327">
      <w:pPr>
        <w:jc w:val="both"/>
        <w:rPr>
          <w:lang w:eastAsia="ko-KR"/>
        </w:rPr>
      </w:pPr>
    </w:p>
    <w:p w:rsidR="00C10327" w:rsidRPr="007C5FC2" w:rsidRDefault="00C10327" w:rsidP="00C10327">
      <w:pPr>
        <w:jc w:val="center"/>
        <w:rPr>
          <w:lang w:eastAsia="ko-KR"/>
        </w:rPr>
      </w:pPr>
      <w:r w:rsidRPr="007C5FC2">
        <w:rPr>
          <w:noProof/>
        </w:rPr>
        <w:drawing>
          <wp:inline distT="0" distB="0" distL="0" distR="0" wp14:anchorId="64C7F199" wp14:editId="658C6354">
            <wp:extent cx="4114800" cy="3009900"/>
            <wp:effectExtent l="2540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114800" cy="3009900"/>
                    </a:xfrm>
                    <a:prstGeom prst="rect">
                      <a:avLst/>
                    </a:prstGeom>
                    <a:noFill/>
                    <a:ln w="9525">
                      <a:noFill/>
                      <a:miter lim="800000"/>
                      <a:headEnd/>
                      <a:tailEnd/>
                    </a:ln>
                  </pic:spPr>
                </pic:pic>
              </a:graphicData>
            </a:graphic>
          </wp:inline>
        </w:drawing>
      </w:r>
    </w:p>
    <w:p w:rsidR="00C10327" w:rsidRPr="007C5FC2" w:rsidRDefault="00C10327" w:rsidP="00C10327">
      <w:pPr>
        <w:pStyle w:val="ListParagraph"/>
        <w:spacing w:after="0"/>
        <w:ind w:left="0"/>
        <w:jc w:val="both"/>
        <w:rPr>
          <w:rFonts w:ascii="Times New Roman" w:hAnsi="Times New Roman"/>
          <w:sz w:val="24"/>
          <w:szCs w:val="24"/>
          <w:lang w:eastAsia="ko-KR"/>
        </w:rPr>
      </w:pPr>
    </w:p>
    <w:p w:rsidR="00C10327" w:rsidRPr="007C5FC2" w:rsidRDefault="00C10327" w:rsidP="00C10327">
      <w:pPr>
        <w:pStyle w:val="ListParagraph"/>
        <w:spacing w:after="0"/>
        <w:ind w:left="0"/>
        <w:jc w:val="both"/>
        <w:rPr>
          <w:rFonts w:ascii="Times New Roman" w:hAnsi="Times New Roman"/>
          <w:sz w:val="24"/>
          <w:szCs w:val="24"/>
          <w:lang w:eastAsia="ko-KR"/>
        </w:rPr>
      </w:pPr>
    </w:p>
    <w:p w:rsidR="00C10327" w:rsidRPr="007C5FC2" w:rsidRDefault="00C10327" w:rsidP="00C10327">
      <w:pPr>
        <w:pStyle w:val="ListParagraph"/>
        <w:spacing w:after="0"/>
        <w:ind w:left="0"/>
        <w:jc w:val="center"/>
        <w:rPr>
          <w:rFonts w:ascii="Times New Roman" w:hAnsi="Times New Roman"/>
          <w:sz w:val="24"/>
          <w:szCs w:val="24"/>
          <w:lang w:eastAsia="ko-KR"/>
        </w:rPr>
      </w:pPr>
    </w:p>
    <w:p w:rsidR="00C10327" w:rsidRPr="007C5FC2" w:rsidRDefault="00C10327" w:rsidP="00C10327">
      <w:pPr>
        <w:pStyle w:val="ListParagraph"/>
        <w:spacing w:after="0"/>
        <w:ind w:left="0"/>
        <w:jc w:val="center"/>
        <w:rPr>
          <w:rFonts w:ascii="Times New Roman" w:hAnsi="Times New Roman"/>
          <w:sz w:val="24"/>
          <w:szCs w:val="24"/>
          <w:lang w:eastAsia="ko-KR"/>
        </w:rPr>
      </w:pPr>
    </w:p>
    <w:p w:rsidR="00C10327" w:rsidRPr="007C5FC2" w:rsidRDefault="00C10327" w:rsidP="00C10327">
      <w:pPr>
        <w:pStyle w:val="ListParagraph"/>
        <w:spacing w:after="0"/>
        <w:ind w:left="0"/>
        <w:jc w:val="center"/>
        <w:rPr>
          <w:rFonts w:ascii="Times New Roman" w:hAnsi="Times New Roman"/>
          <w:sz w:val="24"/>
          <w:szCs w:val="24"/>
          <w:lang w:eastAsia="ko-KR"/>
        </w:rPr>
      </w:pPr>
    </w:p>
    <w:p w:rsidR="00C10327" w:rsidRPr="007C5FC2" w:rsidRDefault="00C10327" w:rsidP="00C10327">
      <w:pPr>
        <w:spacing w:line="276" w:lineRule="auto"/>
        <w:rPr>
          <w:sz w:val="20"/>
          <w:szCs w:val="20"/>
          <w:lang w:eastAsia="ko-KR"/>
        </w:rPr>
      </w:pPr>
      <w:r w:rsidRPr="007C5FC2">
        <w:rPr>
          <w:b/>
          <w:sz w:val="20"/>
          <w:szCs w:val="20"/>
        </w:rPr>
        <w:br w:type="page"/>
        <w:t xml:space="preserve">Figure A4. Information asymmetry factor analysis </w:t>
      </w:r>
      <w:r w:rsidRPr="007C5FC2">
        <w:rPr>
          <w:b/>
          <w:sz w:val="20"/>
          <w:szCs w:val="20"/>
          <w:lang w:eastAsia="ko-KR"/>
        </w:rPr>
        <w:t>excluding tangible assets and bid-ask spread</w:t>
      </w:r>
      <w:r w:rsidRPr="007C5FC2">
        <w:rPr>
          <w:sz w:val="20"/>
          <w:szCs w:val="20"/>
          <w:lang w:eastAsia="ko-KR"/>
        </w:rPr>
        <w:t>.</w:t>
      </w:r>
    </w:p>
    <w:p w:rsidR="00C10327" w:rsidRPr="007C5FC2" w:rsidRDefault="00C10327" w:rsidP="00C10327">
      <w:pPr>
        <w:spacing w:line="276" w:lineRule="auto"/>
        <w:rPr>
          <w:b/>
          <w:sz w:val="20"/>
          <w:szCs w:val="20"/>
        </w:rPr>
      </w:pPr>
    </w:p>
    <w:tbl>
      <w:tblPr>
        <w:tblW w:w="0" w:type="auto"/>
        <w:jc w:val="center"/>
        <w:tblInd w:w="93" w:type="dxa"/>
        <w:tblLook w:val="04A0" w:firstRow="1" w:lastRow="0" w:firstColumn="1" w:lastColumn="0" w:noHBand="0" w:noVBand="1"/>
      </w:tblPr>
      <w:tblGrid>
        <w:gridCol w:w="1961"/>
        <w:gridCol w:w="1351"/>
        <w:gridCol w:w="811"/>
        <w:gridCol w:w="811"/>
        <w:gridCol w:w="811"/>
        <w:gridCol w:w="711"/>
      </w:tblGrid>
      <w:tr w:rsidR="00C10327" w:rsidRPr="007C5FC2" w:rsidTr="009974F2">
        <w:trPr>
          <w:trHeight w:val="1596"/>
          <w:jc w:val="center"/>
        </w:trPr>
        <w:tc>
          <w:tcPr>
            <w:tcW w:w="0" w:type="auto"/>
            <w:tcBorders>
              <w:top w:val="single" w:sz="8" w:space="0" w:color="auto"/>
              <w:left w:val="nil"/>
              <w:bottom w:val="single" w:sz="8" w:space="0" w:color="auto"/>
              <w:right w:val="nil"/>
            </w:tcBorders>
            <w:shd w:val="clear" w:color="auto" w:fill="auto"/>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Variable</w:t>
            </w:r>
          </w:p>
        </w:tc>
        <w:tc>
          <w:tcPr>
            <w:tcW w:w="0" w:type="auto"/>
            <w:tcBorders>
              <w:top w:val="single" w:sz="8" w:space="0" w:color="auto"/>
              <w:left w:val="nil"/>
              <w:bottom w:val="single" w:sz="8" w:space="0" w:color="auto"/>
              <w:right w:val="nil"/>
            </w:tcBorders>
            <w:shd w:val="clear" w:color="auto" w:fill="auto"/>
            <w:vAlign w:val="center"/>
          </w:tcPr>
          <w:p w:rsidR="00C10327" w:rsidRPr="007C5FC2" w:rsidRDefault="00C10327" w:rsidP="009974F2">
            <w:pPr>
              <w:jc w:val="both"/>
              <w:rPr>
                <w:color w:val="000000"/>
                <w:sz w:val="18"/>
                <w:szCs w:val="18"/>
                <w:lang w:eastAsia="ko-KR"/>
              </w:rPr>
            </w:pPr>
            <w:r w:rsidRPr="007C5FC2">
              <w:rPr>
                <w:rFonts w:eastAsia="Times New Roman"/>
                <w:color w:val="000000"/>
                <w:sz w:val="18"/>
                <w:szCs w:val="18"/>
                <w:lang w:eastAsia="ko-KR"/>
              </w:rPr>
              <w:t xml:space="preserve">Predicted </w:t>
            </w:r>
          </w:p>
          <w:p w:rsidR="00C10327" w:rsidRPr="007C5FC2" w:rsidRDefault="00C10327" w:rsidP="009974F2">
            <w:pPr>
              <w:jc w:val="both"/>
              <w:rPr>
                <w:color w:val="000000"/>
                <w:sz w:val="18"/>
                <w:szCs w:val="18"/>
                <w:lang w:eastAsia="ko-KR"/>
              </w:rPr>
            </w:pPr>
            <w:r w:rsidRPr="007C5FC2">
              <w:rPr>
                <w:rFonts w:eastAsia="Times New Roman"/>
                <w:color w:val="000000"/>
                <w:sz w:val="18"/>
                <w:szCs w:val="18"/>
                <w:lang w:eastAsia="ko-KR"/>
              </w:rPr>
              <w:t xml:space="preserve">correlation </w:t>
            </w:r>
          </w:p>
          <w:p w:rsidR="00C10327" w:rsidRPr="007C5FC2" w:rsidRDefault="00C10327" w:rsidP="009974F2">
            <w:pPr>
              <w:jc w:val="both"/>
              <w:rPr>
                <w:color w:val="000000"/>
                <w:sz w:val="18"/>
                <w:szCs w:val="18"/>
                <w:lang w:eastAsia="ko-KR"/>
              </w:rPr>
            </w:pPr>
            <w:r w:rsidRPr="007C5FC2">
              <w:rPr>
                <w:rFonts w:eastAsia="Times New Roman"/>
                <w:color w:val="000000"/>
                <w:sz w:val="18"/>
                <w:szCs w:val="18"/>
                <w:lang w:eastAsia="ko-KR"/>
              </w:rPr>
              <w:t xml:space="preserve">with </w:t>
            </w:r>
          </w:p>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info asymmetry</w:t>
            </w:r>
          </w:p>
        </w:tc>
        <w:tc>
          <w:tcPr>
            <w:tcW w:w="0" w:type="auto"/>
            <w:tcBorders>
              <w:top w:val="single" w:sz="8" w:space="0" w:color="auto"/>
              <w:left w:val="nil"/>
              <w:bottom w:val="single" w:sz="8" w:space="0" w:color="auto"/>
              <w:right w:val="nil"/>
            </w:tcBorders>
            <w:shd w:val="clear" w:color="auto" w:fill="auto"/>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Factor 1</w:t>
            </w:r>
          </w:p>
        </w:tc>
        <w:tc>
          <w:tcPr>
            <w:tcW w:w="0" w:type="auto"/>
            <w:tcBorders>
              <w:top w:val="single" w:sz="8" w:space="0" w:color="auto"/>
              <w:left w:val="nil"/>
              <w:bottom w:val="single" w:sz="8" w:space="0" w:color="auto"/>
              <w:right w:val="nil"/>
            </w:tcBorders>
            <w:shd w:val="clear" w:color="auto" w:fill="auto"/>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Factor 2</w:t>
            </w:r>
          </w:p>
        </w:tc>
        <w:tc>
          <w:tcPr>
            <w:tcW w:w="0" w:type="auto"/>
            <w:tcBorders>
              <w:top w:val="single" w:sz="8" w:space="0" w:color="auto"/>
              <w:left w:val="nil"/>
              <w:bottom w:val="single" w:sz="8" w:space="0" w:color="auto"/>
              <w:right w:val="nil"/>
            </w:tcBorders>
            <w:shd w:val="clear" w:color="auto" w:fill="auto"/>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Factor 3</w:t>
            </w:r>
          </w:p>
        </w:tc>
        <w:tc>
          <w:tcPr>
            <w:tcW w:w="0" w:type="auto"/>
            <w:tcBorders>
              <w:top w:val="single" w:sz="8" w:space="0" w:color="auto"/>
              <w:left w:val="nil"/>
              <w:bottom w:val="single" w:sz="8" w:space="0" w:color="auto"/>
              <w:right w:val="nil"/>
            </w:tcBorders>
            <w:shd w:val="clear" w:color="auto" w:fill="auto"/>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KMO</w:t>
            </w: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Firm size</w:t>
            </w: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w:t>
            </w: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color w:val="000000"/>
                <w:sz w:val="18"/>
                <w:szCs w:val="18"/>
                <w:lang w:eastAsia="ko-KR"/>
              </w:rPr>
            </w:pPr>
            <w:r w:rsidRPr="007C5FC2">
              <w:rPr>
                <w:rFonts w:hint="eastAsia"/>
                <w:color w:val="000000"/>
                <w:sz w:val="18"/>
                <w:szCs w:val="18"/>
                <w:lang w:eastAsia="ko-KR"/>
              </w:rPr>
              <w:t>0.7658</w:t>
            </w: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color w:val="000000"/>
                <w:sz w:val="18"/>
                <w:szCs w:val="18"/>
                <w:lang w:eastAsia="ko-KR"/>
              </w:rPr>
            </w:pPr>
            <w:r w:rsidRPr="007C5FC2">
              <w:rPr>
                <w:rFonts w:hint="eastAsia"/>
                <w:color w:val="000000"/>
                <w:sz w:val="18"/>
                <w:szCs w:val="18"/>
                <w:lang w:eastAsia="ko-KR"/>
              </w:rPr>
              <w:t>-0.0410</w:t>
            </w: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color w:val="000000"/>
                <w:sz w:val="18"/>
                <w:szCs w:val="18"/>
                <w:lang w:eastAsia="ko-KR"/>
              </w:rPr>
            </w:pPr>
            <w:r w:rsidRPr="007C5FC2">
              <w:rPr>
                <w:rFonts w:hint="eastAsia"/>
                <w:color w:val="000000"/>
                <w:sz w:val="18"/>
                <w:szCs w:val="18"/>
                <w:lang w:eastAsia="ko-KR"/>
              </w:rPr>
              <w:t>-0.0037</w:t>
            </w: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color w:val="000000"/>
                <w:sz w:val="18"/>
                <w:szCs w:val="18"/>
                <w:lang w:eastAsia="ko-KR"/>
              </w:rPr>
            </w:pPr>
            <w:r w:rsidRPr="007C5FC2">
              <w:rPr>
                <w:rFonts w:hint="eastAsia"/>
                <w:color w:val="000000"/>
                <w:sz w:val="18"/>
                <w:szCs w:val="18"/>
                <w:lang w:eastAsia="ko-KR"/>
              </w:rPr>
              <w:t>0.6735</w:t>
            </w: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Time since IPO</w:t>
            </w: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w:t>
            </w: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color w:val="000000"/>
                <w:sz w:val="18"/>
                <w:szCs w:val="18"/>
                <w:lang w:eastAsia="ko-KR"/>
              </w:rPr>
            </w:pPr>
            <w:r w:rsidRPr="007C5FC2">
              <w:rPr>
                <w:rFonts w:hint="eastAsia"/>
                <w:color w:val="000000"/>
                <w:sz w:val="18"/>
                <w:szCs w:val="18"/>
                <w:lang w:eastAsia="ko-KR"/>
              </w:rPr>
              <w:t>0.4968</w:t>
            </w: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color w:val="000000"/>
                <w:sz w:val="18"/>
                <w:szCs w:val="18"/>
                <w:lang w:eastAsia="ko-KR"/>
              </w:rPr>
            </w:pPr>
            <w:r w:rsidRPr="007C5FC2">
              <w:rPr>
                <w:rFonts w:hint="eastAsia"/>
                <w:color w:val="000000"/>
                <w:sz w:val="18"/>
                <w:szCs w:val="18"/>
                <w:lang w:eastAsia="ko-KR"/>
              </w:rPr>
              <w:t>0.2029</w:t>
            </w: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color w:val="000000"/>
                <w:sz w:val="18"/>
                <w:szCs w:val="18"/>
                <w:lang w:eastAsia="ko-KR"/>
              </w:rPr>
            </w:pPr>
            <w:r w:rsidRPr="007C5FC2">
              <w:rPr>
                <w:rFonts w:hint="eastAsia"/>
                <w:color w:val="000000"/>
                <w:sz w:val="18"/>
                <w:szCs w:val="18"/>
                <w:lang w:eastAsia="ko-KR"/>
              </w:rPr>
              <w:t>0.0051</w:t>
            </w: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color w:val="000000"/>
                <w:sz w:val="18"/>
                <w:szCs w:val="18"/>
                <w:lang w:eastAsia="ko-KR"/>
              </w:rPr>
            </w:pPr>
            <w:r w:rsidRPr="007C5FC2">
              <w:rPr>
                <w:rFonts w:hint="eastAsia"/>
                <w:color w:val="000000"/>
                <w:sz w:val="18"/>
                <w:szCs w:val="18"/>
                <w:lang w:eastAsia="ko-KR"/>
              </w:rPr>
              <w:t>0.7783</w:t>
            </w: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No. of Analysts</w:t>
            </w: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w:t>
            </w: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color w:val="000000"/>
                <w:sz w:val="18"/>
                <w:szCs w:val="18"/>
                <w:lang w:eastAsia="ko-KR"/>
              </w:rPr>
            </w:pPr>
            <w:r w:rsidRPr="007C5FC2">
              <w:rPr>
                <w:rFonts w:hint="eastAsia"/>
                <w:color w:val="000000"/>
                <w:sz w:val="18"/>
                <w:szCs w:val="18"/>
                <w:lang w:eastAsia="ko-KR"/>
              </w:rPr>
              <w:t>0.1820</w:t>
            </w: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color w:val="000000"/>
                <w:sz w:val="18"/>
                <w:szCs w:val="18"/>
                <w:lang w:eastAsia="ko-KR"/>
              </w:rPr>
            </w:pPr>
            <w:r w:rsidRPr="007C5FC2">
              <w:rPr>
                <w:rFonts w:hint="eastAsia"/>
                <w:color w:val="000000"/>
                <w:sz w:val="18"/>
                <w:szCs w:val="18"/>
                <w:lang w:eastAsia="ko-KR"/>
              </w:rPr>
              <w:t>-0.0104</w:t>
            </w: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color w:val="000000"/>
                <w:sz w:val="18"/>
                <w:szCs w:val="18"/>
                <w:lang w:eastAsia="ko-KR"/>
              </w:rPr>
            </w:pPr>
            <w:r w:rsidRPr="007C5FC2">
              <w:rPr>
                <w:rFonts w:hint="eastAsia"/>
                <w:color w:val="000000"/>
                <w:sz w:val="18"/>
                <w:szCs w:val="18"/>
                <w:lang w:eastAsia="ko-KR"/>
              </w:rPr>
              <w:t>0.0672</w:t>
            </w: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color w:val="000000"/>
                <w:sz w:val="18"/>
                <w:szCs w:val="18"/>
                <w:lang w:eastAsia="ko-KR"/>
              </w:rPr>
            </w:pPr>
            <w:r w:rsidRPr="007C5FC2">
              <w:rPr>
                <w:rFonts w:hint="eastAsia"/>
                <w:color w:val="000000"/>
                <w:sz w:val="18"/>
                <w:szCs w:val="18"/>
                <w:lang w:eastAsia="ko-KR"/>
              </w:rPr>
              <w:t>0.6514</w:t>
            </w: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No. of prior stock offers</w:t>
            </w: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w:t>
            </w: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color w:val="000000"/>
                <w:sz w:val="18"/>
                <w:szCs w:val="18"/>
                <w:lang w:eastAsia="ko-KR"/>
              </w:rPr>
            </w:pPr>
            <w:r w:rsidRPr="007C5FC2">
              <w:rPr>
                <w:rFonts w:hint="eastAsia"/>
                <w:color w:val="000000"/>
                <w:sz w:val="18"/>
                <w:szCs w:val="18"/>
                <w:lang w:eastAsia="ko-KR"/>
              </w:rPr>
              <w:t>0.5127</w:t>
            </w: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color w:val="000000"/>
                <w:sz w:val="18"/>
                <w:szCs w:val="18"/>
                <w:lang w:eastAsia="ko-KR"/>
              </w:rPr>
            </w:pPr>
            <w:r w:rsidRPr="007C5FC2">
              <w:rPr>
                <w:rFonts w:hint="eastAsia"/>
                <w:color w:val="000000"/>
                <w:sz w:val="18"/>
                <w:szCs w:val="18"/>
                <w:lang w:eastAsia="ko-KR"/>
              </w:rPr>
              <w:t>0.2284</w:t>
            </w: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color w:val="000000"/>
                <w:sz w:val="18"/>
                <w:szCs w:val="18"/>
                <w:lang w:eastAsia="ko-KR"/>
              </w:rPr>
            </w:pPr>
            <w:r w:rsidRPr="007C5FC2">
              <w:rPr>
                <w:rFonts w:hint="eastAsia"/>
                <w:color w:val="000000"/>
                <w:sz w:val="18"/>
                <w:szCs w:val="18"/>
                <w:lang w:eastAsia="ko-KR"/>
              </w:rPr>
              <w:t>-0.0005</w:t>
            </w: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color w:val="000000"/>
                <w:sz w:val="18"/>
                <w:szCs w:val="18"/>
                <w:lang w:eastAsia="ko-KR"/>
              </w:rPr>
            </w:pPr>
            <w:r w:rsidRPr="007C5FC2">
              <w:rPr>
                <w:rFonts w:hint="eastAsia"/>
                <w:color w:val="000000"/>
                <w:sz w:val="18"/>
                <w:szCs w:val="18"/>
                <w:lang w:eastAsia="ko-KR"/>
              </w:rPr>
              <w:t>0.7391</w:t>
            </w: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Return volatility</w:t>
            </w: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w:t>
            </w: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color w:val="000000"/>
                <w:sz w:val="18"/>
                <w:szCs w:val="18"/>
                <w:lang w:eastAsia="ko-KR"/>
              </w:rPr>
            </w:pPr>
            <w:r w:rsidRPr="007C5FC2">
              <w:rPr>
                <w:rFonts w:hint="eastAsia"/>
                <w:color w:val="000000"/>
                <w:sz w:val="18"/>
                <w:szCs w:val="18"/>
                <w:lang w:eastAsia="ko-KR"/>
              </w:rPr>
              <w:t>-0.5667</w:t>
            </w: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color w:val="000000"/>
                <w:sz w:val="18"/>
                <w:szCs w:val="18"/>
                <w:lang w:eastAsia="ko-KR"/>
              </w:rPr>
            </w:pPr>
            <w:r w:rsidRPr="007C5FC2">
              <w:rPr>
                <w:rFonts w:hint="eastAsia"/>
                <w:color w:val="000000"/>
                <w:sz w:val="18"/>
                <w:szCs w:val="18"/>
                <w:lang w:eastAsia="ko-KR"/>
              </w:rPr>
              <w:t>0.1758</w:t>
            </w: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color w:val="000000"/>
                <w:sz w:val="18"/>
                <w:szCs w:val="18"/>
                <w:lang w:eastAsia="ko-KR"/>
              </w:rPr>
            </w:pPr>
            <w:r w:rsidRPr="007C5FC2">
              <w:rPr>
                <w:rFonts w:hint="eastAsia"/>
                <w:color w:val="000000"/>
                <w:sz w:val="18"/>
                <w:szCs w:val="18"/>
                <w:lang w:eastAsia="ko-KR"/>
              </w:rPr>
              <w:t>0.0093</w:t>
            </w: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color w:val="000000"/>
                <w:sz w:val="18"/>
                <w:szCs w:val="18"/>
                <w:lang w:eastAsia="ko-KR"/>
              </w:rPr>
            </w:pPr>
            <w:r w:rsidRPr="007C5FC2">
              <w:rPr>
                <w:rFonts w:hint="eastAsia"/>
                <w:color w:val="000000"/>
                <w:sz w:val="18"/>
                <w:szCs w:val="18"/>
                <w:lang w:eastAsia="ko-KR"/>
              </w:rPr>
              <w:t>0.7266</w:t>
            </w: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Discretionary accruals</w:t>
            </w: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w:t>
            </w: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color w:val="000000"/>
                <w:sz w:val="18"/>
                <w:szCs w:val="18"/>
                <w:lang w:eastAsia="ko-KR"/>
              </w:rPr>
            </w:pPr>
            <w:r w:rsidRPr="007C5FC2">
              <w:rPr>
                <w:rFonts w:hint="eastAsia"/>
                <w:color w:val="000000"/>
                <w:sz w:val="18"/>
                <w:szCs w:val="18"/>
                <w:lang w:eastAsia="ko-KR"/>
              </w:rPr>
              <w:t>-0.4470</w:t>
            </w: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color w:val="000000"/>
                <w:sz w:val="18"/>
                <w:szCs w:val="18"/>
                <w:lang w:eastAsia="ko-KR"/>
              </w:rPr>
            </w:pPr>
            <w:r w:rsidRPr="007C5FC2">
              <w:rPr>
                <w:rFonts w:hint="eastAsia"/>
                <w:color w:val="000000"/>
                <w:sz w:val="18"/>
                <w:szCs w:val="18"/>
                <w:lang w:eastAsia="ko-KR"/>
              </w:rPr>
              <w:t>0.1940</w:t>
            </w: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color w:val="000000"/>
                <w:sz w:val="18"/>
                <w:szCs w:val="18"/>
                <w:lang w:eastAsia="ko-KR"/>
              </w:rPr>
            </w:pPr>
            <w:r w:rsidRPr="007C5FC2">
              <w:rPr>
                <w:rFonts w:hint="eastAsia"/>
                <w:color w:val="000000"/>
                <w:sz w:val="18"/>
                <w:szCs w:val="18"/>
                <w:lang w:eastAsia="ko-KR"/>
              </w:rPr>
              <w:t>-0.0103</w:t>
            </w: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color w:val="000000"/>
                <w:sz w:val="18"/>
                <w:szCs w:val="18"/>
                <w:lang w:eastAsia="ko-KR"/>
              </w:rPr>
            </w:pPr>
            <w:r w:rsidRPr="007C5FC2">
              <w:rPr>
                <w:rFonts w:hint="eastAsia"/>
                <w:color w:val="000000"/>
                <w:sz w:val="18"/>
                <w:szCs w:val="18"/>
                <w:lang w:eastAsia="ko-KR"/>
              </w:rPr>
              <w:t>0.7694</w:t>
            </w:r>
          </w:p>
        </w:tc>
      </w:tr>
      <w:tr w:rsidR="00C10327" w:rsidRPr="007C5FC2" w:rsidTr="009974F2">
        <w:trPr>
          <w:trHeight w:val="264"/>
          <w:jc w:val="center"/>
        </w:trPr>
        <w:tc>
          <w:tcPr>
            <w:tcW w:w="0" w:type="auto"/>
            <w:gridSpan w:val="2"/>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KMO overall</w:t>
            </w: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color w:val="000000"/>
                <w:sz w:val="18"/>
                <w:szCs w:val="18"/>
                <w:lang w:eastAsia="ko-KR"/>
              </w:rPr>
            </w:pPr>
            <w:r w:rsidRPr="007C5FC2">
              <w:rPr>
                <w:rFonts w:hint="eastAsia"/>
                <w:color w:val="000000"/>
                <w:sz w:val="18"/>
                <w:szCs w:val="18"/>
                <w:lang w:eastAsia="ko-KR"/>
              </w:rPr>
              <w:t>0.7227</w:t>
            </w: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p>
        </w:tc>
      </w:tr>
      <w:tr w:rsidR="00C10327" w:rsidRPr="007C5FC2" w:rsidTr="009974F2">
        <w:trPr>
          <w:trHeight w:val="264"/>
          <w:jc w:val="center"/>
        </w:trPr>
        <w:tc>
          <w:tcPr>
            <w:tcW w:w="0" w:type="auto"/>
            <w:gridSpan w:val="2"/>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Eigenvalue</w:t>
            </w: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color w:val="000000"/>
                <w:sz w:val="18"/>
                <w:szCs w:val="18"/>
                <w:lang w:eastAsia="ko-KR"/>
              </w:rPr>
            </w:pPr>
            <w:r w:rsidRPr="007C5FC2">
              <w:rPr>
                <w:rFonts w:hint="eastAsia"/>
                <w:color w:val="000000"/>
                <w:sz w:val="18"/>
                <w:szCs w:val="18"/>
                <w:lang w:eastAsia="ko-KR"/>
              </w:rPr>
              <w:t>1.6174</w:t>
            </w: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color w:val="000000"/>
                <w:sz w:val="18"/>
                <w:szCs w:val="18"/>
                <w:lang w:eastAsia="ko-KR"/>
              </w:rPr>
            </w:pPr>
            <w:r w:rsidRPr="007C5FC2">
              <w:rPr>
                <w:rFonts w:hint="eastAsia"/>
                <w:color w:val="000000"/>
                <w:sz w:val="18"/>
                <w:szCs w:val="18"/>
                <w:lang w:eastAsia="ko-KR"/>
              </w:rPr>
              <w:t>0.1636</w:t>
            </w: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color w:val="000000"/>
                <w:sz w:val="18"/>
                <w:szCs w:val="18"/>
                <w:lang w:eastAsia="ko-KR"/>
              </w:rPr>
            </w:pPr>
            <w:r w:rsidRPr="007C5FC2">
              <w:rPr>
                <w:rFonts w:hint="eastAsia"/>
                <w:color w:val="000000"/>
                <w:sz w:val="18"/>
                <w:szCs w:val="18"/>
                <w:lang w:eastAsia="ko-KR"/>
              </w:rPr>
              <w:t>0.0047</w:t>
            </w:r>
          </w:p>
        </w:tc>
        <w:tc>
          <w:tcPr>
            <w:tcW w:w="0" w:type="auto"/>
            <w:tcBorders>
              <w:top w:val="nil"/>
              <w:left w:val="nil"/>
              <w:bottom w:val="nil"/>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p>
        </w:tc>
      </w:tr>
      <w:tr w:rsidR="00C10327" w:rsidRPr="007C5FC2" w:rsidTr="009974F2">
        <w:trPr>
          <w:trHeight w:val="276"/>
          <w:jc w:val="center"/>
        </w:trPr>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 </w:t>
            </w: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 </w:t>
            </w: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 </w:t>
            </w: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 </w:t>
            </w: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 </w:t>
            </w: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both"/>
              <w:rPr>
                <w:rFonts w:eastAsia="Times New Roman"/>
                <w:color w:val="000000"/>
                <w:sz w:val="18"/>
                <w:szCs w:val="18"/>
                <w:lang w:eastAsia="ko-KR"/>
              </w:rPr>
            </w:pPr>
            <w:r w:rsidRPr="007C5FC2">
              <w:rPr>
                <w:rFonts w:eastAsia="Times New Roman"/>
                <w:color w:val="000000"/>
                <w:sz w:val="18"/>
                <w:szCs w:val="18"/>
                <w:lang w:eastAsia="ko-KR"/>
              </w:rPr>
              <w:t> </w:t>
            </w:r>
          </w:p>
        </w:tc>
      </w:tr>
    </w:tbl>
    <w:p w:rsidR="00C10327" w:rsidRPr="007C5FC2" w:rsidRDefault="00C10327" w:rsidP="00C10327">
      <w:pPr>
        <w:pStyle w:val="ListParagraph"/>
        <w:spacing w:after="0"/>
        <w:ind w:left="0"/>
        <w:jc w:val="both"/>
        <w:rPr>
          <w:rFonts w:ascii="Times New Roman" w:hAnsi="Times New Roman"/>
          <w:sz w:val="24"/>
          <w:szCs w:val="24"/>
          <w:lang w:eastAsia="ko-KR"/>
        </w:rPr>
      </w:pPr>
    </w:p>
    <w:p w:rsidR="00C10327" w:rsidRPr="007C5FC2" w:rsidRDefault="00C10327" w:rsidP="00C10327">
      <w:pPr>
        <w:pStyle w:val="ListParagraph"/>
        <w:spacing w:after="0"/>
        <w:ind w:left="0"/>
        <w:jc w:val="both"/>
        <w:rPr>
          <w:rFonts w:ascii="Times New Roman" w:hAnsi="Times New Roman"/>
          <w:sz w:val="24"/>
          <w:szCs w:val="24"/>
          <w:lang w:eastAsia="ko-KR"/>
        </w:rPr>
      </w:pPr>
    </w:p>
    <w:p w:rsidR="00C10327" w:rsidRPr="007C5FC2" w:rsidRDefault="00C10327" w:rsidP="00C10327">
      <w:pPr>
        <w:pStyle w:val="ListParagraph"/>
        <w:spacing w:after="0"/>
        <w:ind w:left="0"/>
        <w:jc w:val="center"/>
        <w:rPr>
          <w:rFonts w:ascii="Times New Roman" w:hAnsi="Times New Roman"/>
          <w:sz w:val="24"/>
          <w:szCs w:val="24"/>
          <w:lang w:eastAsia="ko-KR"/>
        </w:rPr>
      </w:pPr>
      <w:r w:rsidRPr="007C5FC2">
        <w:rPr>
          <w:rFonts w:ascii="Times New Roman" w:hAnsi="Times New Roman"/>
          <w:noProof/>
          <w:sz w:val="24"/>
          <w:szCs w:val="24"/>
        </w:rPr>
        <w:drawing>
          <wp:inline distT="0" distB="0" distL="0" distR="0" wp14:anchorId="32B10542" wp14:editId="4C238DB1">
            <wp:extent cx="3981450" cy="2914650"/>
            <wp:effectExtent l="25400" t="0" r="6350" b="0"/>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3981450" cy="2914650"/>
                    </a:xfrm>
                    <a:prstGeom prst="rect">
                      <a:avLst/>
                    </a:prstGeom>
                    <a:noFill/>
                    <a:ln w="9525">
                      <a:noFill/>
                      <a:miter lim="800000"/>
                      <a:headEnd/>
                      <a:tailEnd/>
                    </a:ln>
                  </pic:spPr>
                </pic:pic>
              </a:graphicData>
            </a:graphic>
          </wp:inline>
        </w:drawing>
      </w:r>
    </w:p>
    <w:p w:rsidR="00C10327" w:rsidRPr="007C5FC2" w:rsidRDefault="00C10327" w:rsidP="00C10327">
      <w:pPr>
        <w:pStyle w:val="ListParagraph"/>
        <w:spacing w:after="0"/>
        <w:ind w:left="0"/>
        <w:jc w:val="both"/>
        <w:rPr>
          <w:rFonts w:ascii="Times New Roman" w:hAnsi="Times New Roman"/>
          <w:sz w:val="24"/>
          <w:szCs w:val="24"/>
          <w:lang w:eastAsia="ko-KR"/>
        </w:rPr>
      </w:pPr>
    </w:p>
    <w:p w:rsidR="00C10327" w:rsidRPr="007C5FC2" w:rsidRDefault="00C10327" w:rsidP="00C10327">
      <w:pPr>
        <w:pStyle w:val="ListParagraph"/>
        <w:spacing w:after="0"/>
        <w:ind w:left="0"/>
        <w:jc w:val="both"/>
        <w:rPr>
          <w:rFonts w:ascii="Times New Roman" w:hAnsi="Times New Roman"/>
          <w:sz w:val="24"/>
          <w:szCs w:val="24"/>
          <w:lang w:eastAsia="ko-KR"/>
        </w:rPr>
      </w:pPr>
    </w:p>
    <w:p w:rsidR="00C10327" w:rsidRPr="007C5FC2" w:rsidRDefault="00C10327" w:rsidP="00C10327">
      <w:pPr>
        <w:pStyle w:val="ListParagraph"/>
        <w:spacing w:after="0"/>
        <w:ind w:left="0"/>
        <w:jc w:val="both"/>
        <w:rPr>
          <w:rFonts w:ascii="Times New Roman" w:hAnsi="Times New Roman"/>
          <w:sz w:val="24"/>
          <w:szCs w:val="24"/>
          <w:lang w:eastAsia="ko-KR"/>
        </w:rPr>
      </w:pPr>
    </w:p>
    <w:p w:rsidR="00C10327" w:rsidRPr="007C5FC2" w:rsidRDefault="00C10327" w:rsidP="00C10327">
      <w:pPr>
        <w:pStyle w:val="ListParagraph"/>
        <w:spacing w:after="0"/>
        <w:ind w:left="0"/>
        <w:jc w:val="both"/>
        <w:rPr>
          <w:rFonts w:ascii="Times New Roman" w:hAnsi="Times New Roman"/>
          <w:sz w:val="24"/>
          <w:szCs w:val="24"/>
          <w:lang w:eastAsia="ko-KR"/>
        </w:rPr>
      </w:pPr>
    </w:p>
    <w:p w:rsidR="00C10327" w:rsidRPr="007C5FC2" w:rsidRDefault="00C10327" w:rsidP="00C10327">
      <w:pPr>
        <w:pStyle w:val="ListParagraph"/>
        <w:spacing w:after="0"/>
        <w:ind w:left="0"/>
        <w:jc w:val="center"/>
        <w:rPr>
          <w:rFonts w:ascii="Times New Roman" w:hAnsi="Times New Roman"/>
          <w:sz w:val="24"/>
          <w:szCs w:val="24"/>
          <w:lang w:eastAsia="ko-KR"/>
        </w:rPr>
      </w:pPr>
    </w:p>
    <w:p w:rsidR="00C10327" w:rsidRPr="007C5FC2" w:rsidRDefault="00C10327" w:rsidP="00C10327">
      <w:pPr>
        <w:pStyle w:val="ListParagraph"/>
        <w:spacing w:after="0"/>
        <w:ind w:left="0"/>
        <w:jc w:val="center"/>
        <w:rPr>
          <w:rFonts w:ascii="Times New Roman" w:hAnsi="Times New Roman"/>
          <w:sz w:val="24"/>
          <w:szCs w:val="24"/>
          <w:lang w:eastAsia="ko-KR"/>
        </w:rPr>
      </w:pPr>
    </w:p>
    <w:p w:rsidR="00C10327" w:rsidRPr="007C5FC2" w:rsidRDefault="00C10327" w:rsidP="00C10327">
      <w:pPr>
        <w:pStyle w:val="ListParagraph"/>
        <w:spacing w:after="0"/>
        <w:ind w:left="0"/>
        <w:jc w:val="center"/>
        <w:rPr>
          <w:rFonts w:ascii="Times New Roman" w:hAnsi="Times New Roman"/>
          <w:sz w:val="24"/>
          <w:szCs w:val="24"/>
          <w:lang w:eastAsia="ko-KR"/>
        </w:rPr>
      </w:pPr>
    </w:p>
    <w:p w:rsidR="00C10327" w:rsidRPr="007C5FC2" w:rsidRDefault="00C10327" w:rsidP="00C10327">
      <w:pPr>
        <w:pStyle w:val="ListParagraph"/>
        <w:spacing w:after="0"/>
        <w:ind w:left="0"/>
        <w:jc w:val="center"/>
        <w:rPr>
          <w:rFonts w:ascii="Times New Roman" w:hAnsi="Times New Roman"/>
          <w:sz w:val="24"/>
          <w:szCs w:val="24"/>
          <w:lang w:eastAsia="ko-KR"/>
        </w:rPr>
      </w:pPr>
    </w:p>
    <w:p w:rsidR="00C10327" w:rsidRPr="007C5FC2" w:rsidRDefault="00C10327" w:rsidP="00C10327">
      <w:pPr>
        <w:pStyle w:val="ListParagraph"/>
        <w:spacing w:after="0"/>
        <w:ind w:left="0"/>
        <w:jc w:val="both"/>
        <w:rPr>
          <w:rFonts w:ascii="Times New Roman" w:hAnsi="Times New Roman"/>
          <w:b/>
          <w:sz w:val="20"/>
          <w:u w:val="single"/>
        </w:rPr>
        <w:sectPr w:rsidR="00C10327" w:rsidRPr="007C5FC2" w:rsidSect="00935C8C">
          <w:footerReference w:type="default" r:id="rId10"/>
          <w:pgSz w:w="12240" w:h="15840"/>
          <w:pgMar w:top="1440" w:right="1440" w:bottom="1440" w:left="1440" w:header="720" w:footer="720" w:gutter="0"/>
          <w:pgNumType w:start="1"/>
          <w:cols w:space="720"/>
          <w:docGrid w:linePitch="360"/>
        </w:sectPr>
      </w:pPr>
    </w:p>
    <w:p w:rsidR="00C10327" w:rsidRPr="007C5FC2" w:rsidRDefault="00C10327" w:rsidP="00C10327">
      <w:pPr>
        <w:pStyle w:val="ListParagraph"/>
        <w:spacing w:after="0"/>
        <w:ind w:left="0"/>
        <w:jc w:val="both"/>
        <w:rPr>
          <w:rFonts w:ascii="Times New Roman" w:hAnsi="Times New Roman"/>
          <w:b/>
          <w:sz w:val="20"/>
          <w:u w:val="single"/>
        </w:rPr>
      </w:pPr>
      <w:r w:rsidRPr="007C5FC2">
        <w:rPr>
          <w:rFonts w:ascii="Times New Roman" w:hAnsi="Times New Roman"/>
          <w:b/>
          <w:sz w:val="20"/>
          <w:u w:val="single"/>
        </w:rPr>
        <w:t xml:space="preserve">Internet Appendix Section </w:t>
      </w:r>
      <w:r w:rsidRPr="007C5FC2">
        <w:rPr>
          <w:rFonts w:ascii="Times New Roman" w:hAnsi="Times New Roman" w:hint="eastAsia"/>
          <w:b/>
          <w:sz w:val="20"/>
          <w:u w:val="single"/>
          <w:lang w:eastAsia="ko-KR"/>
        </w:rPr>
        <w:t>II</w:t>
      </w:r>
      <w:r w:rsidRPr="007C5FC2">
        <w:rPr>
          <w:rFonts w:ascii="Times New Roman" w:hAnsi="Times New Roman"/>
          <w:b/>
          <w:sz w:val="20"/>
          <w:u w:val="single"/>
        </w:rPr>
        <w:t>:</w:t>
      </w:r>
    </w:p>
    <w:p w:rsidR="00C10327" w:rsidRPr="007C5FC2" w:rsidRDefault="00C10327" w:rsidP="00C10327">
      <w:pPr>
        <w:pStyle w:val="ListParagraph"/>
        <w:spacing w:after="0"/>
        <w:ind w:left="0"/>
        <w:jc w:val="both"/>
        <w:rPr>
          <w:rFonts w:ascii="Times New Roman" w:hAnsi="Times New Roman"/>
          <w:sz w:val="20"/>
        </w:rPr>
      </w:pPr>
    </w:p>
    <w:p w:rsidR="00C10327" w:rsidRPr="007C5FC2" w:rsidRDefault="00C10327" w:rsidP="00C10327">
      <w:pPr>
        <w:pStyle w:val="ListParagraph"/>
        <w:spacing w:after="0"/>
        <w:ind w:left="0"/>
        <w:jc w:val="both"/>
        <w:rPr>
          <w:rFonts w:ascii="Times New Roman" w:hAnsi="Times New Roman"/>
          <w:sz w:val="20"/>
          <w:szCs w:val="24"/>
          <w:lang w:eastAsia="ko-KR"/>
        </w:rPr>
      </w:pPr>
      <w:r w:rsidRPr="007C5FC2">
        <w:rPr>
          <w:rFonts w:ascii="Times New Roman" w:hAnsi="Times New Roman"/>
          <w:sz w:val="20"/>
        </w:rPr>
        <w:t>T</w:t>
      </w:r>
      <w:r w:rsidRPr="007C5FC2">
        <w:rPr>
          <w:rFonts w:ascii="Times New Roman" w:hAnsi="Times New Roman"/>
          <w:sz w:val="20"/>
          <w:szCs w:val="24"/>
        </w:rPr>
        <w:t xml:space="preserve">ables </w:t>
      </w:r>
      <w:r w:rsidRPr="007C5FC2">
        <w:rPr>
          <w:rFonts w:ascii="Times New Roman" w:hAnsi="Times New Roman"/>
          <w:sz w:val="20"/>
        </w:rPr>
        <w:t>A</w:t>
      </w:r>
      <w:r w:rsidRPr="007C5FC2">
        <w:rPr>
          <w:rFonts w:ascii="Times New Roman" w:hAnsi="Times New Roman" w:hint="eastAsia"/>
          <w:sz w:val="20"/>
          <w:lang w:eastAsia="ko-KR"/>
        </w:rPr>
        <w:t>1</w:t>
      </w:r>
      <w:r w:rsidRPr="007C5FC2">
        <w:rPr>
          <w:rFonts w:ascii="Times New Roman" w:hAnsi="Times New Roman"/>
          <w:sz w:val="20"/>
        </w:rPr>
        <w:t xml:space="preserve"> – A</w:t>
      </w:r>
      <w:r w:rsidRPr="007C5FC2">
        <w:rPr>
          <w:rFonts w:ascii="Times New Roman" w:hAnsi="Times New Roman" w:hint="eastAsia"/>
          <w:sz w:val="20"/>
          <w:lang w:eastAsia="ko-KR"/>
        </w:rPr>
        <w:t>2</w:t>
      </w:r>
      <w:r w:rsidRPr="007C5FC2">
        <w:rPr>
          <w:rFonts w:ascii="Times New Roman" w:hAnsi="Times New Roman"/>
          <w:sz w:val="20"/>
        </w:rPr>
        <w:t xml:space="preserve"> report </w:t>
      </w:r>
      <w:r w:rsidRPr="007C5FC2">
        <w:rPr>
          <w:rFonts w:ascii="Times New Roman" w:hAnsi="Times New Roman"/>
          <w:sz w:val="20"/>
          <w:szCs w:val="20"/>
        </w:rPr>
        <w:t>estimates analogous to those</w:t>
      </w:r>
      <w:r w:rsidRPr="007C5FC2">
        <w:t xml:space="preserve"> </w:t>
      </w:r>
      <w:r w:rsidRPr="007C5FC2">
        <w:rPr>
          <w:rFonts w:ascii="Times New Roman" w:hAnsi="Times New Roman"/>
          <w:sz w:val="20"/>
        </w:rPr>
        <w:t>reported in</w:t>
      </w:r>
      <w:r w:rsidRPr="007C5FC2">
        <w:rPr>
          <w:rFonts w:ascii="Times New Roman" w:hAnsi="Times New Roman"/>
          <w:sz w:val="20"/>
          <w:szCs w:val="24"/>
        </w:rPr>
        <w:t xml:space="preserve"> Table</w:t>
      </w:r>
      <w:r w:rsidRPr="007C5FC2">
        <w:rPr>
          <w:rFonts w:ascii="Times New Roman" w:hAnsi="Times New Roman"/>
          <w:sz w:val="20"/>
        </w:rPr>
        <w:t>s</w:t>
      </w:r>
      <w:r w:rsidRPr="007C5FC2">
        <w:rPr>
          <w:rFonts w:ascii="Times New Roman" w:hAnsi="Times New Roman"/>
          <w:sz w:val="20"/>
          <w:szCs w:val="24"/>
        </w:rPr>
        <w:t xml:space="preserve"> 5</w:t>
      </w:r>
      <w:r w:rsidRPr="007C5FC2">
        <w:rPr>
          <w:rFonts w:ascii="Times New Roman" w:hAnsi="Times New Roman"/>
          <w:sz w:val="20"/>
        </w:rPr>
        <w:t xml:space="preserve"> and </w:t>
      </w:r>
      <w:r w:rsidRPr="007C5FC2">
        <w:rPr>
          <w:rFonts w:ascii="Times New Roman" w:hAnsi="Times New Roman" w:hint="eastAsia"/>
          <w:sz w:val="20"/>
          <w:lang w:eastAsia="ko-KR"/>
        </w:rPr>
        <w:t>6</w:t>
      </w:r>
      <w:r w:rsidRPr="007C5FC2">
        <w:rPr>
          <w:rFonts w:ascii="Times New Roman" w:hAnsi="Times New Roman"/>
          <w:sz w:val="20"/>
        </w:rPr>
        <w:t xml:space="preserve"> of the paper</w:t>
      </w:r>
      <w:r w:rsidRPr="007C5FC2">
        <w:rPr>
          <w:rFonts w:ascii="Times New Roman" w:hAnsi="Times New Roman"/>
          <w:sz w:val="20"/>
          <w:szCs w:val="24"/>
          <w:lang w:eastAsia="ko-KR"/>
        </w:rPr>
        <w:t xml:space="preserve"> using the eight individual asymmetry information measures (firm size, time since IPO, number of analysts, tangible assets ratio, number of prior stock offers, bid-ask spread, return volatility and accounting quality) used in the factor analysis, as well as several additional information asymmetry measures (tobin’s q, underpricing, industry-adjusted return volatility, and analysts’ disagreement).  To conserve space, the other control variables in model (3) are not shown. </w:t>
      </w:r>
    </w:p>
    <w:p w:rsidR="00C10327" w:rsidRPr="007C5FC2" w:rsidRDefault="00C10327" w:rsidP="00C10327">
      <w:pPr>
        <w:pStyle w:val="ListParagraph"/>
        <w:spacing w:after="0"/>
        <w:ind w:left="0"/>
        <w:jc w:val="center"/>
        <w:rPr>
          <w:rFonts w:ascii="Times New Roman" w:hAnsi="Times New Roman"/>
          <w:sz w:val="24"/>
          <w:szCs w:val="24"/>
          <w:lang w:eastAsia="ko-KR"/>
        </w:rPr>
      </w:pPr>
    </w:p>
    <w:p w:rsidR="00C10327" w:rsidRPr="007C5FC2" w:rsidRDefault="00C10327" w:rsidP="00C10327">
      <w:pPr>
        <w:pStyle w:val="ListParagraph"/>
        <w:spacing w:after="0" w:line="240" w:lineRule="auto"/>
        <w:ind w:left="0"/>
        <w:jc w:val="both"/>
        <w:rPr>
          <w:rFonts w:ascii="Times New Roman" w:hAnsi="Times New Roman"/>
          <w:b/>
          <w:sz w:val="20"/>
          <w:lang w:eastAsia="ko-KR"/>
        </w:rPr>
      </w:pPr>
      <w:r w:rsidRPr="007C5FC2">
        <w:rPr>
          <w:rFonts w:ascii="Times New Roman" w:hAnsi="Times New Roman"/>
          <w:b/>
          <w:sz w:val="20"/>
        </w:rPr>
        <w:t>Table A1. Determinants of SEO Lockup Agreements</w:t>
      </w:r>
    </w:p>
    <w:p w:rsidR="00C10327" w:rsidRPr="007C5FC2" w:rsidRDefault="00C10327" w:rsidP="00C10327">
      <w:pPr>
        <w:pStyle w:val="ListParagraph"/>
        <w:spacing w:after="0" w:line="240" w:lineRule="auto"/>
        <w:ind w:left="0"/>
        <w:jc w:val="both"/>
        <w:rPr>
          <w:rFonts w:ascii="Times New Roman" w:hAnsi="Times New Roman"/>
          <w:sz w:val="20"/>
          <w:lang w:eastAsia="ko-KR"/>
        </w:rPr>
      </w:pPr>
    </w:p>
    <w:p w:rsidR="00C10327" w:rsidRPr="007C5FC2" w:rsidRDefault="00C10327" w:rsidP="00C10327">
      <w:pPr>
        <w:jc w:val="both"/>
        <w:rPr>
          <w:sz w:val="20"/>
          <w:szCs w:val="20"/>
        </w:rPr>
      </w:pPr>
      <w:r w:rsidRPr="007C5FC2">
        <w:rPr>
          <w:sz w:val="20"/>
          <w:szCs w:val="20"/>
        </w:rPr>
        <w:t>This table presents the estimates from nine specifications of a rare event logit model using data from SEOs from 1996 through 2006.  The (untransformed) dependent variable equals one when an issuer adopts a lockup agreement.  The sample criteria require the SEOs to be US common stocks listed on NYSE, NASDAQ, or AMEX, and exclude: SEOs lacking CRSP daily stock returns and COMPUSTAT annual financial statement data, rights, standbys, and best effort issues, ADRs, closed-end funds, unit investment trusts, REITs, limited partnerships, combined offers of common stock and other securities including unit offerings, and SEOs with offer prices less than $5. Variable definitions are presented in the paper’s Appendix.  All regressions include a constant plus year and industry fixed effects.  All tests use White heteroskedasticity robust standard errors with adjustment for SEO clustering by SEO issuers.  The p-values of the estimated coefficients are in brackets, and the symbols ***, **, and * represent significance at the 1%, 5%, and 10% levels.</w:t>
      </w:r>
    </w:p>
    <w:p w:rsidR="00C10327" w:rsidRPr="007C5FC2" w:rsidRDefault="00C10327" w:rsidP="00C10327">
      <w:pPr>
        <w:jc w:val="both"/>
        <w:rPr>
          <w:sz w:val="20"/>
          <w:szCs w:val="20"/>
        </w:rPr>
      </w:pPr>
    </w:p>
    <w:p w:rsidR="00C10327" w:rsidRPr="007C5FC2" w:rsidRDefault="00C10327" w:rsidP="00C10327">
      <w:pPr>
        <w:jc w:val="both"/>
        <w:rPr>
          <w:sz w:val="20"/>
          <w:szCs w:val="20"/>
        </w:rPr>
      </w:pPr>
    </w:p>
    <w:p w:rsidR="00C10327" w:rsidRPr="007C5FC2" w:rsidRDefault="00C10327" w:rsidP="00C10327">
      <w:pPr>
        <w:pStyle w:val="ListParagraph"/>
        <w:spacing w:after="0" w:line="240" w:lineRule="auto"/>
        <w:ind w:left="0"/>
        <w:jc w:val="both"/>
        <w:rPr>
          <w:rFonts w:ascii="Times New Roman" w:hAnsi="Times New Roman"/>
          <w:b/>
          <w:lang w:eastAsia="ko-KR"/>
        </w:rPr>
      </w:pPr>
    </w:p>
    <w:tbl>
      <w:tblPr>
        <w:tblW w:w="0" w:type="auto"/>
        <w:jc w:val="center"/>
        <w:tblLook w:val="04A0" w:firstRow="1" w:lastRow="0" w:firstColumn="1" w:lastColumn="0" w:noHBand="0" w:noVBand="1"/>
      </w:tblPr>
      <w:tblGrid>
        <w:gridCol w:w="1594"/>
        <w:gridCol w:w="870"/>
        <w:gridCol w:w="870"/>
        <w:gridCol w:w="870"/>
        <w:gridCol w:w="870"/>
        <w:gridCol w:w="870"/>
        <w:gridCol w:w="870"/>
        <w:gridCol w:w="790"/>
        <w:gridCol w:w="736"/>
        <w:gridCol w:w="870"/>
      </w:tblGrid>
      <w:tr w:rsidR="00C10327" w:rsidRPr="007C5FC2" w:rsidTr="009974F2">
        <w:trPr>
          <w:trHeight w:val="252"/>
          <w:jc w:val="center"/>
        </w:trPr>
        <w:tc>
          <w:tcPr>
            <w:tcW w:w="0" w:type="auto"/>
            <w:tcBorders>
              <w:top w:val="single" w:sz="8" w:space="0" w:color="auto"/>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gridSpan w:val="3"/>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u w:val="single"/>
                <w:lang w:eastAsia="ko-KR"/>
              </w:rPr>
            </w:pPr>
            <w:r w:rsidRPr="007C5FC2">
              <w:rPr>
                <w:rFonts w:eastAsia="Times New Roman"/>
                <w:color w:val="000000"/>
                <w:sz w:val="16"/>
                <w:szCs w:val="16"/>
                <w:u w:val="single"/>
                <w:lang w:eastAsia="ko-KR"/>
              </w:rPr>
              <w:t>Full Sample</w:t>
            </w:r>
          </w:p>
        </w:tc>
        <w:tc>
          <w:tcPr>
            <w:tcW w:w="0" w:type="auto"/>
            <w:gridSpan w:val="3"/>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u w:val="single"/>
                <w:lang w:eastAsia="ko-KR"/>
              </w:rPr>
            </w:pPr>
            <w:r w:rsidRPr="007C5FC2">
              <w:rPr>
                <w:rFonts w:eastAsia="Times New Roman"/>
                <w:color w:val="000000"/>
                <w:sz w:val="16"/>
                <w:szCs w:val="16"/>
                <w:u w:val="single"/>
                <w:lang w:eastAsia="ko-KR"/>
              </w:rPr>
              <w:t>Conventional SEOs</w:t>
            </w:r>
          </w:p>
        </w:tc>
        <w:tc>
          <w:tcPr>
            <w:tcW w:w="0" w:type="auto"/>
            <w:gridSpan w:val="3"/>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u w:val="single"/>
                <w:lang w:eastAsia="ko-KR"/>
              </w:rPr>
            </w:pPr>
            <w:r w:rsidRPr="007C5FC2">
              <w:rPr>
                <w:rFonts w:eastAsia="Times New Roman"/>
                <w:color w:val="000000"/>
                <w:sz w:val="16"/>
                <w:szCs w:val="16"/>
                <w:u w:val="single"/>
                <w:lang w:eastAsia="ko-KR"/>
              </w:rPr>
              <w:t>Accelerated SEOs</w:t>
            </w:r>
          </w:p>
        </w:tc>
      </w:tr>
      <w:tr w:rsidR="00C10327" w:rsidRPr="007C5FC2" w:rsidTr="009974F2">
        <w:trPr>
          <w:trHeight w:val="252"/>
          <w:jc w:val="center"/>
        </w:trPr>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VARIABLES</w:t>
            </w: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1</w:t>
            </w:r>
            <w:r w:rsidRPr="007C5FC2">
              <w:rPr>
                <w:rFonts w:hint="eastAsia"/>
                <w:color w:val="000000"/>
                <w:sz w:val="16"/>
                <w:szCs w:val="16"/>
                <w:lang w:eastAsia="ko-KR"/>
              </w:rPr>
              <w:t>)</w:t>
            </w: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2</w:t>
            </w:r>
            <w:r w:rsidRPr="007C5FC2">
              <w:rPr>
                <w:rFonts w:hint="eastAsia"/>
                <w:color w:val="000000"/>
                <w:sz w:val="16"/>
                <w:szCs w:val="16"/>
                <w:lang w:eastAsia="ko-KR"/>
              </w:rPr>
              <w:t>)</w:t>
            </w: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(3)</w:t>
            </w: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(4)</w:t>
            </w: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5</w:t>
            </w:r>
            <w:r w:rsidRPr="007C5FC2">
              <w:rPr>
                <w:rFonts w:hint="eastAsia"/>
                <w:color w:val="000000"/>
                <w:sz w:val="16"/>
                <w:szCs w:val="16"/>
                <w:lang w:eastAsia="ko-KR"/>
              </w:rPr>
              <w:t>)</w:t>
            </w: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(6)</w:t>
            </w: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7</w:t>
            </w:r>
            <w:r w:rsidRPr="007C5FC2">
              <w:rPr>
                <w:rFonts w:hint="eastAsia"/>
                <w:color w:val="000000"/>
                <w:sz w:val="16"/>
                <w:szCs w:val="16"/>
                <w:lang w:eastAsia="ko-KR"/>
              </w:rPr>
              <w:t>)</w:t>
            </w: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8</w:t>
            </w:r>
            <w:r w:rsidRPr="007C5FC2">
              <w:rPr>
                <w:rFonts w:hint="eastAsia"/>
                <w:color w:val="000000"/>
                <w:sz w:val="16"/>
                <w:szCs w:val="16"/>
                <w:lang w:eastAsia="ko-KR"/>
              </w:rPr>
              <w:t>)</w:t>
            </w: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9</w:t>
            </w:r>
            <w:r w:rsidRPr="007C5FC2">
              <w:rPr>
                <w:rFonts w:hint="eastAsia"/>
                <w:color w:val="000000"/>
                <w:sz w:val="16"/>
                <w:szCs w:val="16"/>
                <w:lang w:eastAsia="ko-KR"/>
              </w:rPr>
              <w:t>)</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b/>
                <w:bCs/>
                <w:color w:val="000000"/>
                <w:sz w:val="16"/>
                <w:szCs w:val="16"/>
                <w:lang w:eastAsia="ko-KR"/>
              </w:rPr>
            </w:pPr>
            <w:r w:rsidRPr="007C5FC2">
              <w:rPr>
                <w:rFonts w:eastAsia="Times New Roman"/>
                <w:b/>
                <w:bCs/>
                <w:color w:val="000000"/>
                <w:sz w:val="16"/>
                <w:szCs w:val="16"/>
                <w:lang w:eastAsia="ko-KR"/>
              </w:rPr>
              <w:t>Firm size</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-0.204***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-0.201***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-0.286***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-0.181***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-0.175***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-0.261***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-0.079**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-0.172*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-0.596***</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[0.031]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[0.060]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[0.002]</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Insider ownership %</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-0.01</w:t>
            </w:r>
            <w:r w:rsidRPr="007C5FC2">
              <w:rPr>
                <w:rFonts w:hint="eastAsia"/>
                <w:color w:val="000000"/>
                <w:sz w:val="16"/>
                <w:szCs w:val="16"/>
                <w:lang w:eastAsia="ko-KR"/>
              </w:rPr>
              <w:t>2*</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[0.379]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[0.310]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[0.362]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[0.252]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[0.350]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w:t>
            </w:r>
            <w:r w:rsidRPr="007C5FC2">
              <w:rPr>
                <w:rFonts w:eastAsia="Times New Roman"/>
                <w:color w:val="000000"/>
                <w:sz w:val="16"/>
                <w:szCs w:val="16"/>
                <w:lang w:eastAsia="ko-KR"/>
              </w:rPr>
              <w:t>70]</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Net selling frequency</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0.111**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0.098**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0.109**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0.096*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0.152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0.158</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[0.048]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[0.053]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[0.341]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[0.334]</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Net selling value</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w:t>
            </w:r>
            <w:r w:rsidRPr="007C5FC2">
              <w:rPr>
                <w:rFonts w:hint="eastAsia"/>
                <w:color w:val="000000"/>
                <w:sz w:val="16"/>
                <w:szCs w:val="16"/>
                <w:lang w:eastAsia="ko-KR"/>
              </w:rPr>
              <w:t>1</w:t>
            </w:r>
            <w:r w:rsidRPr="007C5FC2">
              <w:rPr>
                <w:rFonts w:eastAsia="Times New Roman"/>
                <w:color w:val="000000"/>
                <w:sz w:val="16"/>
                <w:szCs w:val="16"/>
                <w:lang w:eastAsia="ko-KR"/>
              </w:rPr>
              <w:t>*</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w:t>
            </w:r>
            <w:r w:rsidRPr="007C5FC2">
              <w:rPr>
                <w:rFonts w:hint="eastAsia"/>
                <w:color w:val="000000"/>
                <w:sz w:val="16"/>
                <w:szCs w:val="16"/>
                <w:lang w:eastAsia="ko-KR"/>
              </w:rPr>
              <w:t>1</w:t>
            </w:r>
            <w:r w:rsidRPr="007C5FC2">
              <w:rPr>
                <w:rFonts w:eastAsia="Times New Roman"/>
                <w:color w:val="000000"/>
                <w:sz w:val="16"/>
                <w:szCs w:val="16"/>
                <w:lang w:eastAsia="ko-KR"/>
              </w:rPr>
              <w:t>*</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0.0</w:t>
            </w:r>
            <w:r w:rsidRPr="007C5FC2">
              <w:rPr>
                <w:rFonts w:hint="eastAsia"/>
                <w:color w:val="000000"/>
                <w:sz w:val="16"/>
                <w:szCs w:val="16"/>
                <w:lang w:eastAsia="ko-KR"/>
              </w:rPr>
              <w:t>43**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0.00</w:t>
            </w:r>
            <w:r w:rsidRPr="007C5FC2">
              <w:rPr>
                <w:rFonts w:hint="eastAsia"/>
                <w:color w:val="000000"/>
                <w:sz w:val="16"/>
                <w:szCs w:val="16"/>
                <w:lang w:eastAsia="ko-KR"/>
              </w:rPr>
              <w:t>3</w:t>
            </w:r>
            <w:r w:rsidRPr="007C5FC2">
              <w:rPr>
                <w:rFonts w:eastAsia="Times New Roman"/>
                <w:color w:val="000000"/>
                <w:sz w:val="16"/>
                <w:szCs w:val="16"/>
                <w:lang w:eastAsia="ko-KR"/>
              </w:rPr>
              <w:t>1</w:t>
            </w:r>
            <w:r w:rsidRPr="007C5FC2">
              <w:rPr>
                <w:rFonts w:hint="eastAsia"/>
                <w:color w:val="000000"/>
                <w:sz w:val="16"/>
                <w:szCs w:val="16"/>
                <w:lang w:eastAsia="ko-KR"/>
              </w:rPr>
              <w:t>**</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[0.074]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[0.274]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[0.072]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[0.237]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w:t>
            </w:r>
            <w:r w:rsidRPr="007C5FC2">
              <w:rPr>
                <w:rFonts w:hint="eastAsia"/>
                <w:color w:val="000000"/>
                <w:sz w:val="16"/>
                <w:szCs w:val="16"/>
                <w:lang w:eastAsia="ko-KR"/>
              </w:rPr>
              <w:t>4</w:t>
            </w:r>
            <w:r w:rsidRPr="007C5FC2">
              <w:rPr>
                <w:rFonts w:eastAsia="Times New Roman"/>
                <w:color w:val="000000"/>
                <w:sz w:val="16"/>
                <w:szCs w:val="16"/>
                <w:lang w:eastAsia="ko-KR"/>
              </w:rPr>
              <w:t>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03</w:t>
            </w:r>
            <w:r w:rsidRPr="007C5FC2">
              <w:rPr>
                <w:rFonts w:eastAsia="Times New Roman"/>
                <w:color w:val="000000"/>
                <w:sz w:val="16"/>
                <w:szCs w:val="16"/>
                <w:lang w:eastAsia="ko-KR"/>
              </w:rPr>
              <w:t>6]</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Accelerated SEOs</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-0.298*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r>
      <w:tr w:rsidR="00C10327" w:rsidRPr="007C5FC2" w:rsidTr="009974F2">
        <w:trPr>
          <w:trHeight w:val="252"/>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[0.090]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r>
      <w:tr w:rsidR="00C10327" w:rsidRPr="007C5FC2" w:rsidTr="009974F2">
        <w:trPr>
          <w:trHeight w:val="252"/>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r>
    </w:tbl>
    <w:p w:rsidR="00C10327" w:rsidRPr="007C5FC2" w:rsidRDefault="00C10327" w:rsidP="00C10327">
      <w:pPr>
        <w:jc w:val="center"/>
      </w:pPr>
      <w:r w:rsidRPr="007C5FC2">
        <w:br w:type="page"/>
      </w:r>
    </w:p>
    <w:tbl>
      <w:tblPr>
        <w:tblW w:w="0" w:type="auto"/>
        <w:jc w:val="center"/>
        <w:tblLook w:val="04A0" w:firstRow="1" w:lastRow="0" w:firstColumn="1" w:lastColumn="0" w:noHBand="0" w:noVBand="1"/>
      </w:tblPr>
      <w:tblGrid>
        <w:gridCol w:w="1847"/>
        <w:gridCol w:w="896"/>
        <w:gridCol w:w="896"/>
        <w:gridCol w:w="870"/>
        <w:gridCol w:w="896"/>
        <w:gridCol w:w="870"/>
        <w:gridCol w:w="870"/>
        <w:gridCol w:w="790"/>
        <w:gridCol w:w="870"/>
        <w:gridCol w:w="870"/>
      </w:tblGrid>
      <w:tr w:rsidR="00C10327" w:rsidRPr="007C5FC2" w:rsidTr="009974F2">
        <w:trPr>
          <w:trHeight w:val="252"/>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r>
      <w:tr w:rsidR="00C10327" w:rsidRPr="007C5FC2" w:rsidTr="009974F2">
        <w:trPr>
          <w:trHeight w:val="252"/>
          <w:jc w:val="center"/>
        </w:trPr>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VARIABLES</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1</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2</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(3)</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(4)</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5</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(6)</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7</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8</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9</w:t>
            </w:r>
            <w:r w:rsidRPr="007C5FC2">
              <w:rPr>
                <w:rFonts w:hint="eastAsia"/>
                <w:color w:val="000000"/>
                <w:sz w:val="16"/>
                <w:szCs w:val="16"/>
                <w:lang w:eastAsia="ko-KR"/>
              </w:rPr>
              <w:t>)</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b/>
                <w:bCs/>
                <w:color w:val="000000"/>
                <w:sz w:val="16"/>
                <w:szCs w:val="16"/>
                <w:lang w:eastAsia="ko-KR"/>
              </w:rPr>
            </w:pPr>
            <w:r w:rsidRPr="007C5FC2">
              <w:rPr>
                <w:rFonts w:eastAsia="Times New Roman"/>
                <w:b/>
                <w:bCs/>
                <w:color w:val="000000"/>
                <w:sz w:val="16"/>
                <w:szCs w:val="16"/>
                <w:lang w:eastAsia="ko-KR"/>
              </w:rPr>
              <w:t>Time since IPO</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0.008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-0.001*</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[0.075]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[0.096]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[0.087]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[0.085]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[0.347]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[0.094]</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Insider ownership %</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-0.006</w:t>
            </w:r>
            <w:r w:rsidRPr="007C5FC2">
              <w:rPr>
                <w:rFonts w:hint="eastAsia"/>
                <w:color w:val="000000"/>
                <w:sz w:val="16"/>
                <w:szCs w:val="16"/>
                <w:lang w:eastAsia="ko-KR"/>
              </w:rPr>
              <w:t>*</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[0.190]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[0.303]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[0.262]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[0.265]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[0.311]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07</w:t>
            </w:r>
            <w:r w:rsidRPr="007C5FC2">
              <w:rPr>
                <w:rFonts w:eastAsia="Times New Roman"/>
                <w:color w:val="000000"/>
                <w:sz w:val="16"/>
                <w:szCs w:val="16"/>
                <w:lang w:eastAsia="ko-KR"/>
              </w:rPr>
              <w:t>5]</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Net selling frequency</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0.074*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0.096**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0.074*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0.092*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0.109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0.08</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[0.081]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[0.044]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[0.097]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[0.053]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[0.308]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[0.488]</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Net selling value</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-0.00</w:t>
            </w:r>
            <w:r w:rsidRPr="007C5FC2">
              <w:rPr>
                <w:rFonts w:hint="eastAsia"/>
                <w:color w:val="000000"/>
                <w:sz w:val="16"/>
                <w:szCs w:val="16"/>
                <w:lang w:eastAsia="ko-KR"/>
              </w:rPr>
              <w:t>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.001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-0.00</w:t>
            </w:r>
            <w:r w:rsidRPr="007C5FC2">
              <w:rPr>
                <w:rFonts w:hint="eastAsia"/>
                <w:color w:val="000000"/>
                <w:sz w:val="16"/>
                <w:szCs w:val="16"/>
                <w:lang w:eastAsia="ko-KR"/>
              </w:rPr>
              <w:t>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.001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0.0</w:t>
            </w:r>
            <w:r w:rsidRPr="007C5FC2">
              <w:rPr>
                <w:rFonts w:hint="eastAsia"/>
                <w:color w:val="000000"/>
                <w:sz w:val="16"/>
                <w:szCs w:val="16"/>
                <w:lang w:eastAsia="ko-KR"/>
              </w:rPr>
              <w:t>32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0.00</w:t>
            </w:r>
            <w:r w:rsidRPr="007C5FC2">
              <w:rPr>
                <w:rFonts w:hint="eastAsia"/>
                <w:color w:val="000000"/>
                <w:sz w:val="16"/>
                <w:szCs w:val="16"/>
                <w:lang w:eastAsia="ko-KR"/>
              </w:rPr>
              <w:t>3*</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[0.169]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[0.432]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[0.159]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[0.403]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[0.636]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w:t>
            </w:r>
            <w:r w:rsidRPr="007C5FC2">
              <w:rPr>
                <w:rFonts w:eastAsia="Times New Roman"/>
                <w:color w:val="000000"/>
                <w:sz w:val="16"/>
                <w:szCs w:val="16"/>
                <w:lang w:eastAsia="ko-KR"/>
              </w:rPr>
              <w:t>95]</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Accelerated SEOs</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-0.620***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r>
      <w:tr w:rsidR="00C10327" w:rsidRPr="007C5FC2" w:rsidTr="009974F2">
        <w:trPr>
          <w:trHeight w:val="252"/>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[0.001]</w:t>
            </w:r>
          </w:p>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r>
      <w:tr w:rsidR="00C10327" w:rsidRPr="007C5FC2" w:rsidTr="009974F2">
        <w:trPr>
          <w:trHeight w:val="252"/>
          <w:jc w:val="center"/>
        </w:trPr>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VARIABLES</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1</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2</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(3)</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(4)</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5</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(6)</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7</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8</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9</w:t>
            </w:r>
            <w:r w:rsidRPr="007C5FC2">
              <w:rPr>
                <w:rFonts w:hint="eastAsia"/>
                <w:color w:val="000000"/>
                <w:sz w:val="16"/>
                <w:szCs w:val="16"/>
                <w:lang w:eastAsia="ko-KR"/>
              </w:rPr>
              <w:t>)</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b/>
                <w:bCs/>
                <w:color w:val="000000"/>
                <w:sz w:val="16"/>
                <w:szCs w:val="16"/>
                <w:lang w:eastAsia="ko-KR"/>
              </w:rPr>
            </w:pPr>
            <w:r w:rsidRPr="007C5FC2">
              <w:rPr>
                <w:rFonts w:eastAsia="Times New Roman"/>
                <w:b/>
                <w:bCs/>
                <w:color w:val="000000"/>
                <w:sz w:val="16"/>
                <w:szCs w:val="16"/>
                <w:lang w:eastAsia="ko-KR"/>
              </w:rPr>
              <w:t>No. of analysts</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-0.015</w:t>
            </w:r>
            <w:r w:rsidRPr="007C5FC2">
              <w:rPr>
                <w:rFonts w:hint="eastAsia"/>
                <w:color w:val="000000"/>
                <w:sz w:val="16"/>
                <w:szCs w:val="16"/>
                <w:lang w:eastAsia="ko-KR"/>
              </w:rPr>
              <w:t>*</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-0.031*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-0.021</w:t>
            </w:r>
            <w:r w:rsidRPr="007C5FC2">
              <w:rPr>
                <w:rFonts w:hint="eastAsia"/>
                <w:color w:val="000000"/>
                <w:sz w:val="16"/>
                <w:szCs w:val="16"/>
                <w:lang w:eastAsia="ko-KR"/>
              </w:rPr>
              <w:t>*</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-0.032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-0.031*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-0.090*</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[0.075]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w:t>
            </w:r>
            <w:r w:rsidRPr="007C5FC2">
              <w:rPr>
                <w:rFonts w:eastAsia="Times New Roman"/>
                <w:color w:val="000000"/>
                <w:sz w:val="16"/>
                <w:szCs w:val="16"/>
                <w:lang w:eastAsia="ko-KR"/>
              </w:rPr>
              <w:t>90]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[0.090]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[0.052]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w:t>
            </w:r>
            <w:r w:rsidRPr="007C5FC2">
              <w:rPr>
                <w:rFonts w:eastAsia="Times New Roman"/>
                <w:color w:val="000000"/>
                <w:sz w:val="16"/>
                <w:szCs w:val="16"/>
                <w:lang w:eastAsia="ko-KR"/>
              </w:rPr>
              <w:t>86]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[0.108]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[0.047]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[0.977]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[0.-94]</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Insider ownership %</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0.006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0.007</w:t>
            </w:r>
            <w:r w:rsidRPr="007C5FC2">
              <w:rPr>
                <w:rFonts w:hint="eastAsia"/>
                <w:color w:val="000000"/>
                <w:sz w:val="16"/>
                <w:szCs w:val="16"/>
                <w:lang w:eastAsia="ko-KR"/>
              </w:rPr>
              <w:t>*</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[0.180]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[0.286]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[0.266]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[0.257]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[0.292]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09</w:t>
            </w:r>
            <w:r w:rsidRPr="007C5FC2">
              <w:rPr>
                <w:rFonts w:eastAsia="Times New Roman"/>
                <w:color w:val="000000"/>
                <w:sz w:val="16"/>
                <w:szCs w:val="16"/>
                <w:lang w:eastAsia="ko-KR"/>
              </w:rPr>
              <w:t>1]</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Net selling frequency</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0.075*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0.095*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0.074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0.091*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0.103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0.084*</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[0.081]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[0.051]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[0.102]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[0.062]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[0.339]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[0.092]</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Net selling value</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-0.00</w:t>
            </w:r>
            <w:r w:rsidRPr="007C5FC2">
              <w:rPr>
                <w:rFonts w:hint="eastAsia"/>
                <w:color w:val="000000"/>
                <w:sz w:val="16"/>
                <w:szCs w:val="16"/>
                <w:lang w:eastAsia="ko-KR"/>
              </w:rPr>
              <w:t>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0.0</w:t>
            </w:r>
            <w:r w:rsidRPr="007C5FC2">
              <w:rPr>
                <w:rFonts w:hint="eastAsia"/>
                <w:color w:val="000000"/>
                <w:sz w:val="16"/>
                <w:szCs w:val="16"/>
                <w:lang w:eastAsia="ko-KR"/>
              </w:rPr>
              <w:t>53*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0.00</w:t>
            </w:r>
            <w:r w:rsidRPr="007C5FC2">
              <w:rPr>
                <w:rFonts w:hint="eastAsia"/>
                <w:color w:val="000000"/>
                <w:sz w:val="16"/>
                <w:szCs w:val="16"/>
                <w:lang w:eastAsia="ko-KR"/>
              </w:rPr>
              <w:t>3*</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[0.169]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[0.498]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[0.163]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[0.474]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w:t>
            </w:r>
            <w:r w:rsidRPr="007C5FC2">
              <w:rPr>
                <w:rFonts w:eastAsia="Times New Roman"/>
                <w:color w:val="000000"/>
                <w:sz w:val="16"/>
                <w:szCs w:val="16"/>
                <w:lang w:eastAsia="ko-KR"/>
              </w:rPr>
              <w:t>98]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w:t>
            </w:r>
            <w:r w:rsidRPr="007C5FC2">
              <w:rPr>
                <w:rFonts w:eastAsia="Times New Roman"/>
                <w:color w:val="000000"/>
                <w:sz w:val="16"/>
                <w:szCs w:val="16"/>
                <w:lang w:eastAsia="ko-KR"/>
              </w:rPr>
              <w:t>97]</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Accelerated SEOs</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-0.663***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r>
      <w:tr w:rsidR="00C10327" w:rsidRPr="007C5FC2" w:rsidTr="009974F2">
        <w:trPr>
          <w:trHeight w:val="252"/>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r>
      <w:tr w:rsidR="00C10327" w:rsidRPr="007C5FC2" w:rsidTr="009974F2">
        <w:trPr>
          <w:trHeight w:val="252"/>
          <w:jc w:val="center"/>
        </w:trPr>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VARIABLES</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1</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2</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(3)</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(4)</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5</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(6)</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7</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8</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9</w:t>
            </w:r>
            <w:r w:rsidRPr="007C5FC2">
              <w:rPr>
                <w:rFonts w:hint="eastAsia"/>
                <w:color w:val="000000"/>
                <w:sz w:val="16"/>
                <w:szCs w:val="16"/>
                <w:lang w:eastAsia="ko-KR"/>
              </w:rPr>
              <w:t>)</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b/>
                <w:bCs/>
                <w:color w:val="000000"/>
                <w:sz w:val="16"/>
                <w:szCs w:val="16"/>
                <w:lang w:eastAsia="ko-KR"/>
              </w:rPr>
            </w:pPr>
            <w:r w:rsidRPr="007C5FC2">
              <w:rPr>
                <w:rFonts w:eastAsia="Times New Roman"/>
                <w:b/>
                <w:bCs/>
                <w:color w:val="000000"/>
                <w:sz w:val="16"/>
                <w:szCs w:val="16"/>
                <w:lang w:eastAsia="ko-KR"/>
              </w:rPr>
              <w:t>Tangible assets</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-0.026*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-0.033</w:t>
            </w:r>
            <w:r w:rsidRPr="007C5FC2">
              <w:rPr>
                <w:rFonts w:hint="eastAsia"/>
                <w:color w:val="000000"/>
                <w:sz w:val="16"/>
                <w:szCs w:val="16"/>
                <w:lang w:eastAsia="ko-KR"/>
              </w:rPr>
              <w:t>*</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-0.026*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-0.034*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-0.154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-0.125*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-0.660**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1.150***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1.214***</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[0.081]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w:t>
            </w:r>
            <w:r w:rsidRPr="007C5FC2">
              <w:rPr>
                <w:rFonts w:eastAsia="Times New Roman"/>
                <w:color w:val="000000"/>
                <w:sz w:val="16"/>
                <w:szCs w:val="16"/>
                <w:lang w:eastAsia="ko-KR"/>
              </w:rPr>
              <w:t>99]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[0.056]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[0.072]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[0.259]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[0.084]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[0.003]</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Insider ownership %</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-0.005</w:t>
            </w:r>
            <w:r w:rsidRPr="007C5FC2">
              <w:rPr>
                <w:rFonts w:hint="eastAsia"/>
                <w:color w:val="000000"/>
                <w:sz w:val="16"/>
                <w:szCs w:val="16"/>
                <w:lang w:eastAsia="ko-KR"/>
              </w:rPr>
              <w:t>**</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-0.008</w:t>
            </w:r>
            <w:r w:rsidRPr="007C5FC2">
              <w:rPr>
                <w:rFonts w:hint="eastAsia"/>
                <w:color w:val="000000"/>
                <w:sz w:val="16"/>
                <w:szCs w:val="16"/>
                <w:lang w:eastAsia="ko-KR"/>
              </w:rPr>
              <w:t>*</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[0.167]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[0.293]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[0.280]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[0.281]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w:t>
            </w:r>
            <w:r w:rsidRPr="007C5FC2">
              <w:rPr>
                <w:rFonts w:eastAsia="Times New Roman"/>
                <w:color w:val="000000"/>
                <w:sz w:val="16"/>
                <w:szCs w:val="16"/>
                <w:lang w:eastAsia="ko-KR"/>
              </w:rPr>
              <w:t>33]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w:t>
            </w:r>
            <w:r w:rsidRPr="007C5FC2">
              <w:rPr>
                <w:rFonts w:eastAsia="Times New Roman"/>
                <w:color w:val="000000"/>
                <w:sz w:val="16"/>
                <w:szCs w:val="16"/>
                <w:lang w:eastAsia="ko-KR"/>
              </w:rPr>
              <w:t>72]</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Net selling frequency</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0.097**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0.097**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0.096**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0.093*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0.131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0.102</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[0.023]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[0.041]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[0.030]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[0.052]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[0.142]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[0.288]</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Net selling value</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-0.00</w:t>
            </w:r>
            <w:r w:rsidRPr="007C5FC2">
              <w:rPr>
                <w:rFonts w:hint="eastAsia"/>
                <w:color w:val="000000"/>
                <w:sz w:val="16"/>
                <w:szCs w:val="16"/>
                <w:lang w:eastAsia="ko-KR"/>
              </w:rPr>
              <w:t>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.001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.001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0.0</w:t>
            </w:r>
            <w:r w:rsidRPr="007C5FC2">
              <w:rPr>
                <w:rFonts w:hint="eastAsia"/>
                <w:color w:val="000000"/>
                <w:sz w:val="16"/>
                <w:szCs w:val="16"/>
                <w:lang w:eastAsia="ko-KR"/>
              </w:rPr>
              <w:t>62**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.003*</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[0.175]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[0.460]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[0.172]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[0.430]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w:t>
            </w:r>
            <w:r w:rsidRPr="007C5FC2">
              <w:rPr>
                <w:rFonts w:eastAsia="Times New Roman"/>
                <w:color w:val="000000"/>
                <w:sz w:val="16"/>
                <w:szCs w:val="16"/>
                <w:lang w:eastAsia="ko-KR"/>
              </w:rPr>
              <w:t>38]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w:t>
            </w:r>
            <w:r w:rsidRPr="007C5FC2">
              <w:rPr>
                <w:rFonts w:eastAsia="Times New Roman"/>
                <w:color w:val="000000"/>
                <w:sz w:val="16"/>
                <w:szCs w:val="16"/>
                <w:lang w:eastAsia="ko-KR"/>
              </w:rPr>
              <w:t>54]</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Accelerated SEOs</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-0.650***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r>
      <w:tr w:rsidR="00C10327" w:rsidRPr="007C5FC2" w:rsidTr="009974F2">
        <w:trPr>
          <w:trHeight w:val="252"/>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r>
      <w:tr w:rsidR="00C10327" w:rsidRPr="007C5FC2" w:rsidTr="009974F2">
        <w:trPr>
          <w:trHeight w:val="252"/>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r>
      <w:tr w:rsidR="00C10327" w:rsidRPr="007C5FC2" w:rsidTr="009974F2">
        <w:trPr>
          <w:trHeight w:val="252"/>
          <w:jc w:val="center"/>
        </w:trPr>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VARIABLES</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1</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2</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(3)</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(4)</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5</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(6)</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7</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8</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9</w:t>
            </w:r>
            <w:r w:rsidRPr="007C5FC2">
              <w:rPr>
                <w:rFonts w:hint="eastAsia"/>
                <w:color w:val="000000"/>
                <w:sz w:val="16"/>
                <w:szCs w:val="16"/>
                <w:lang w:eastAsia="ko-KR"/>
              </w:rPr>
              <w:t>)</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b/>
                <w:bCs/>
                <w:color w:val="000000"/>
                <w:sz w:val="16"/>
                <w:szCs w:val="16"/>
                <w:lang w:eastAsia="ko-KR"/>
              </w:rPr>
            </w:pPr>
            <w:r w:rsidRPr="007C5FC2">
              <w:rPr>
                <w:rFonts w:eastAsia="Times New Roman"/>
                <w:b/>
                <w:bCs/>
                <w:color w:val="000000"/>
                <w:sz w:val="16"/>
                <w:szCs w:val="16"/>
                <w:lang w:eastAsia="ko-KR"/>
              </w:rPr>
              <w:t>No. of prior stock offers</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-0.157***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-0.115***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-0.072**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-0.191***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-0.148***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-0.119***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0.044</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[0.043]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[0.821]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[0.812]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[0.641]</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Insider ownership %</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-0.0</w:t>
            </w:r>
            <w:r w:rsidRPr="007C5FC2">
              <w:rPr>
                <w:rFonts w:hint="eastAsia"/>
                <w:color w:val="000000"/>
                <w:sz w:val="16"/>
                <w:szCs w:val="16"/>
                <w:lang w:eastAsia="ko-KR"/>
              </w:rPr>
              <w:t>11</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[0.273]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[0.321]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[0.352]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[0.294]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[0.297]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[0.500]</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Net selling frequency</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0.073*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0.093**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0.073*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0.088*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0.097</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[0.081]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[0.047]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[0.097]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[0.062]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[0.332]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[0.419]</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Net selling value</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-0.00</w:t>
            </w:r>
            <w:r w:rsidRPr="007C5FC2">
              <w:rPr>
                <w:rFonts w:hint="eastAsia"/>
                <w:color w:val="000000"/>
                <w:sz w:val="16"/>
                <w:szCs w:val="16"/>
                <w:lang w:eastAsia="ko-KR"/>
              </w:rPr>
              <w:t>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.001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.001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0.0</w:t>
            </w:r>
            <w:r w:rsidRPr="007C5FC2">
              <w:rPr>
                <w:rFonts w:hint="eastAsia"/>
                <w:color w:val="000000"/>
                <w:sz w:val="16"/>
                <w:szCs w:val="16"/>
                <w:lang w:eastAsia="ko-KR"/>
              </w:rPr>
              <w:t>12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0.00</w:t>
            </w:r>
            <w:r w:rsidRPr="007C5FC2">
              <w:rPr>
                <w:rFonts w:hint="eastAsia"/>
                <w:color w:val="000000"/>
                <w:sz w:val="16"/>
                <w:szCs w:val="16"/>
                <w:lang w:eastAsia="ko-KR"/>
              </w:rPr>
              <w:t>3*</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[0.172]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[0.347]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[0.161]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[0.278]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[0.599]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w:t>
            </w:r>
            <w:r w:rsidRPr="007C5FC2">
              <w:rPr>
                <w:rFonts w:eastAsia="Times New Roman"/>
                <w:color w:val="000000"/>
                <w:sz w:val="16"/>
                <w:szCs w:val="16"/>
                <w:lang w:eastAsia="ko-KR"/>
              </w:rPr>
              <w:t>64]</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Accelerated SEOs</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-0.608***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r>
      <w:tr w:rsidR="00C10327" w:rsidRPr="007C5FC2" w:rsidTr="009974F2">
        <w:trPr>
          <w:trHeight w:val="252"/>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r>
      <w:tr w:rsidR="00C10327" w:rsidRPr="007C5FC2" w:rsidTr="009974F2">
        <w:trPr>
          <w:trHeight w:val="252"/>
          <w:jc w:val="center"/>
        </w:trPr>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VARIABLES</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1</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2</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(3)</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(4)</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5</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(6)</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7</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8</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9</w:t>
            </w:r>
            <w:r w:rsidRPr="007C5FC2">
              <w:rPr>
                <w:rFonts w:hint="eastAsia"/>
                <w:color w:val="000000"/>
                <w:sz w:val="16"/>
                <w:szCs w:val="16"/>
                <w:lang w:eastAsia="ko-KR"/>
              </w:rPr>
              <w:t>)</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b/>
                <w:bCs/>
                <w:color w:val="000000"/>
                <w:sz w:val="16"/>
                <w:szCs w:val="16"/>
                <w:lang w:eastAsia="ko-KR"/>
              </w:rPr>
            </w:pPr>
            <w:r w:rsidRPr="007C5FC2">
              <w:rPr>
                <w:rFonts w:eastAsia="Times New Roman"/>
                <w:b/>
                <w:bCs/>
                <w:color w:val="000000"/>
                <w:sz w:val="16"/>
                <w:szCs w:val="16"/>
                <w:lang w:eastAsia="ko-KR"/>
              </w:rPr>
              <w:t>Bid-ask spreads</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0.062*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0.028</w:t>
            </w:r>
            <w:r w:rsidRPr="007C5FC2">
              <w:rPr>
                <w:rFonts w:hint="eastAsia"/>
                <w:color w:val="000000"/>
                <w:sz w:val="16"/>
                <w:szCs w:val="16"/>
                <w:lang w:eastAsia="ko-KR"/>
              </w:rPr>
              <w:t>*</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0.040*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0.013</w:t>
            </w:r>
            <w:r w:rsidRPr="007C5FC2">
              <w:rPr>
                <w:rFonts w:hint="eastAsia"/>
                <w:color w:val="000000"/>
                <w:sz w:val="16"/>
                <w:szCs w:val="16"/>
                <w:lang w:eastAsia="ko-KR"/>
              </w:rPr>
              <w:t>*</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0.031</w:t>
            </w:r>
            <w:r w:rsidRPr="007C5FC2">
              <w:rPr>
                <w:rFonts w:hint="eastAsia"/>
                <w:color w:val="000000"/>
                <w:sz w:val="16"/>
                <w:szCs w:val="16"/>
                <w:lang w:eastAsia="ko-KR"/>
              </w:rPr>
              <w:t>*</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0.022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0.035</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[0.067]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w:t>
            </w:r>
            <w:r w:rsidRPr="007C5FC2">
              <w:rPr>
                <w:rFonts w:eastAsia="Times New Roman"/>
                <w:color w:val="000000"/>
                <w:sz w:val="16"/>
                <w:szCs w:val="16"/>
                <w:lang w:eastAsia="ko-KR"/>
              </w:rPr>
              <w:t>55]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[0.431]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[0.052]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w:t>
            </w:r>
            <w:r w:rsidRPr="007C5FC2">
              <w:rPr>
                <w:rFonts w:eastAsia="Times New Roman"/>
                <w:color w:val="000000"/>
                <w:sz w:val="16"/>
                <w:szCs w:val="16"/>
                <w:lang w:eastAsia="ko-KR"/>
              </w:rPr>
              <w:t>60]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w:t>
            </w:r>
            <w:r w:rsidRPr="007C5FC2">
              <w:rPr>
                <w:rFonts w:eastAsia="Times New Roman"/>
                <w:color w:val="000000"/>
                <w:sz w:val="16"/>
                <w:szCs w:val="16"/>
                <w:lang w:eastAsia="ko-KR"/>
              </w:rPr>
              <w:t>71]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[0.912]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[0.882]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[0.836]</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Insider ownership %</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0.006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0.00</w:t>
            </w:r>
            <w:r w:rsidRPr="007C5FC2">
              <w:rPr>
                <w:rFonts w:hint="eastAsia"/>
                <w:color w:val="000000"/>
                <w:sz w:val="16"/>
                <w:szCs w:val="16"/>
                <w:lang w:eastAsia="ko-KR"/>
              </w:rPr>
              <w:t>8**</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[0.237]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[0.310]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[0.328]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[0.272]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[0.308]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w:t>
            </w:r>
            <w:r w:rsidRPr="007C5FC2">
              <w:rPr>
                <w:rFonts w:eastAsia="Times New Roman"/>
                <w:color w:val="000000"/>
                <w:sz w:val="16"/>
                <w:szCs w:val="16"/>
                <w:lang w:eastAsia="ko-KR"/>
              </w:rPr>
              <w:t>31]</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Net selling frequency</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0.079*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0.098**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0.078*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0.094*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0.083</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[0.064]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[0.040]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[0.083]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[0.050]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[0.344]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[0.472]</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Net selling value</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.001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.001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-0.00</w:t>
            </w:r>
            <w:r w:rsidRPr="007C5FC2">
              <w:rPr>
                <w:rFonts w:hint="eastAsia"/>
                <w:color w:val="000000"/>
                <w:sz w:val="16"/>
                <w:szCs w:val="16"/>
                <w:lang w:eastAsia="ko-KR"/>
              </w:rPr>
              <w:t>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0.00</w:t>
            </w:r>
            <w:r w:rsidRPr="007C5FC2">
              <w:rPr>
                <w:rFonts w:hint="eastAsia"/>
                <w:color w:val="000000"/>
                <w:sz w:val="16"/>
                <w:szCs w:val="16"/>
                <w:lang w:eastAsia="ko-KR"/>
              </w:rPr>
              <w:t>3*</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[0.178]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[0.417]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[0.164]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[0.615]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w:t>
            </w:r>
            <w:r w:rsidRPr="007C5FC2">
              <w:rPr>
                <w:rFonts w:eastAsia="Times New Roman"/>
                <w:color w:val="000000"/>
                <w:sz w:val="16"/>
                <w:szCs w:val="16"/>
                <w:lang w:eastAsia="ko-KR"/>
              </w:rPr>
              <w:t>69]</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Accelerated SEOs</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-0.646***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r>
      <w:tr w:rsidR="00C10327" w:rsidRPr="007C5FC2" w:rsidTr="009974F2">
        <w:trPr>
          <w:trHeight w:val="252"/>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r>
      <w:tr w:rsidR="00C10327" w:rsidRPr="007C5FC2" w:rsidTr="009974F2">
        <w:trPr>
          <w:trHeight w:val="252"/>
          <w:jc w:val="center"/>
        </w:trPr>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VARIABLES</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1</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2</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(3)</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(4)</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5</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(6)</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7</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8</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9</w:t>
            </w:r>
            <w:r w:rsidRPr="007C5FC2">
              <w:rPr>
                <w:rFonts w:hint="eastAsia"/>
                <w:color w:val="000000"/>
                <w:sz w:val="16"/>
                <w:szCs w:val="16"/>
                <w:lang w:eastAsia="ko-KR"/>
              </w:rPr>
              <w:t>)</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b/>
                <w:bCs/>
                <w:color w:val="000000"/>
                <w:sz w:val="16"/>
                <w:szCs w:val="16"/>
                <w:lang w:eastAsia="ko-KR"/>
              </w:rPr>
            </w:pPr>
            <w:r w:rsidRPr="007C5FC2">
              <w:rPr>
                <w:rFonts w:eastAsia="Times New Roman"/>
                <w:b/>
                <w:bCs/>
                <w:color w:val="000000"/>
                <w:sz w:val="16"/>
                <w:szCs w:val="16"/>
                <w:lang w:eastAsia="ko-KR"/>
              </w:rPr>
              <w:t>Return volatility</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18.214***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12.781***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10.787**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17.640***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9.684***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8.606*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3.070*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16.167*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13.952*</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[0.072]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[0.062]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[0.052]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[0.095]</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Insider ownership %</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-0.008</w:t>
            </w:r>
            <w:r w:rsidRPr="007C5FC2">
              <w:rPr>
                <w:rFonts w:hint="eastAsia"/>
                <w:color w:val="000000"/>
                <w:sz w:val="16"/>
                <w:szCs w:val="16"/>
                <w:lang w:eastAsia="ko-KR"/>
              </w:rPr>
              <w:t>*</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-0.006</w:t>
            </w:r>
            <w:r w:rsidRPr="007C5FC2">
              <w:rPr>
                <w:rFonts w:hint="eastAsia"/>
                <w:color w:val="000000"/>
                <w:sz w:val="16"/>
                <w:szCs w:val="16"/>
                <w:lang w:eastAsia="ko-KR"/>
              </w:rPr>
              <w:t>*</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[0.226]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[0.293]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[0.305]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[0.258]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w:t>
            </w:r>
            <w:r w:rsidRPr="007C5FC2">
              <w:rPr>
                <w:rFonts w:eastAsia="Times New Roman"/>
                <w:color w:val="000000"/>
                <w:sz w:val="16"/>
                <w:szCs w:val="16"/>
                <w:lang w:eastAsia="ko-KR"/>
              </w:rPr>
              <w:t>90]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w:t>
            </w:r>
            <w:r w:rsidRPr="007C5FC2">
              <w:rPr>
                <w:rFonts w:eastAsia="Times New Roman"/>
                <w:color w:val="000000"/>
                <w:sz w:val="16"/>
                <w:szCs w:val="16"/>
                <w:lang w:eastAsia="ko-KR"/>
              </w:rPr>
              <w:t>84]</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Net selling frequency</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0.067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0.091*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0.070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0.088*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0.080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0.063</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[0.135]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[0.055]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[0.137]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[0.064]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[0.362]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[0.551]</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Net selling value</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.001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.001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0.00</w:t>
            </w:r>
            <w:r w:rsidRPr="007C5FC2">
              <w:rPr>
                <w:rFonts w:hint="eastAsia"/>
                <w:color w:val="000000"/>
                <w:sz w:val="16"/>
                <w:szCs w:val="16"/>
                <w:lang w:eastAsia="ko-KR"/>
              </w:rPr>
              <w:t>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.003**</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[0.286]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[0.390]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[0.385]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[0.365]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w:t>
            </w:r>
            <w:r w:rsidRPr="007C5FC2">
              <w:rPr>
                <w:rFonts w:eastAsia="Times New Roman"/>
                <w:color w:val="000000"/>
                <w:sz w:val="16"/>
                <w:szCs w:val="16"/>
                <w:lang w:eastAsia="ko-KR"/>
              </w:rPr>
              <w:t>49]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w:t>
            </w:r>
            <w:r w:rsidRPr="007C5FC2">
              <w:rPr>
                <w:rFonts w:eastAsia="Times New Roman"/>
                <w:color w:val="000000"/>
                <w:sz w:val="16"/>
                <w:szCs w:val="16"/>
                <w:lang w:eastAsia="ko-KR"/>
              </w:rPr>
              <w:t>32]</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Accelerated SEOs</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-0.612***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r>
      <w:tr w:rsidR="00C10327" w:rsidRPr="007C5FC2" w:rsidTr="009974F2">
        <w:trPr>
          <w:trHeight w:val="252"/>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r>
      <w:tr w:rsidR="00C10327" w:rsidRPr="007C5FC2" w:rsidTr="009974F2">
        <w:trPr>
          <w:trHeight w:val="252"/>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r>
      <w:tr w:rsidR="00C10327" w:rsidRPr="007C5FC2" w:rsidTr="009974F2">
        <w:trPr>
          <w:trHeight w:val="252"/>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r>
      <w:tr w:rsidR="00C10327" w:rsidRPr="007C5FC2" w:rsidTr="009974F2">
        <w:trPr>
          <w:trHeight w:val="252"/>
          <w:jc w:val="center"/>
        </w:trPr>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VARIABLES</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1</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2</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(3)</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(4)</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5</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(6)</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7</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8</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9</w:t>
            </w:r>
            <w:r w:rsidRPr="007C5FC2">
              <w:rPr>
                <w:rFonts w:hint="eastAsia"/>
                <w:color w:val="000000"/>
                <w:sz w:val="16"/>
                <w:szCs w:val="16"/>
                <w:lang w:eastAsia="ko-KR"/>
              </w:rPr>
              <w:t>)</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b/>
                <w:bCs/>
                <w:color w:val="000000"/>
                <w:sz w:val="16"/>
                <w:szCs w:val="16"/>
                <w:lang w:eastAsia="ko-KR"/>
              </w:rPr>
            </w:pPr>
            <w:r w:rsidRPr="007C5FC2">
              <w:rPr>
                <w:rFonts w:eastAsia="Times New Roman"/>
                <w:b/>
                <w:bCs/>
                <w:color w:val="000000"/>
                <w:sz w:val="16"/>
                <w:szCs w:val="16"/>
                <w:lang w:eastAsia="ko-KR"/>
              </w:rPr>
              <w:t>Discretionary accruals</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0.445**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0.450</w:t>
            </w:r>
            <w:r w:rsidRPr="007C5FC2">
              <w:rPr>
                <w:rFonts w:hint="eastAsia"/>
                <w:color w:val="000000"/>
                <w:sz w:val="16"/>
                <w:szCs w:val="16"/>
                <w:lang w:eastAsia="ko-KR"/>
              </w:rPr>
              <w:t>*</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0.181**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0.274**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0.237</w:t>
            </w:r>
            <w:r w:rsidRPr="007C5FC2">
              <w:rPr>
                <w:rFonts w:hint="eastAsia"/>
                <w:color w:val="000000"/>
                <w:sz w:val="16"/>
                <w:szCs w:val="16"/>
                <w:lang w:eastAsia="ko-KR"/>
              </w:rPr>
              <w:t>**</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0.121**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0.141*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5.502*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0.979*</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[0.020]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w:t>
            </w:r>
            <w:r w:rsidRPr="007C5FC2">
              <w:rPr>
                <w:rFonts w:eastAsia="Times New Roman"/>
                <w:color w:val="000000"/>
                <w:sz w:val="16"/>
                <w:szCs w:val="16"/>
                <w:lang w:eastAsia="ko-KR"/>
              </w:rPr>
              <w:t>52]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[0.053]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[0.039]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w:t>
            </w:r>
            <w:r w:rsidRPr="007C5FC2">
              <w:rPr>
                <w:rFonts w:eastAsia="Times New Roman"/>
                <w:color w:val="000000"/>
                <w:sz w:val="16"/>
                <w:szCs w:val="16"/>
                <w:lang w:eastAsia="ko-KR"/>
              </w:rPr>
              <w:t>37]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[0.033]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[0.054]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[0.051]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[0.085]</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Insider ownership %</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0.00</w:t>
            </w:r>
            <w:r w:rsidRPr="007C5FC2">
              <w:rPr>
                <w:rFonts w:hint="eastAsia"/>
                <w:color w:val="000000"/>
                <w:sz w:val="16"/>
                <w:szCs w:val="16"/>
                <w:lang w:eastAsia="ko-KR"/>
              </w:rPr>
              <w:t>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.002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-0.006</w:t>
            </w:r>
            <w:r w:rsidRPr="007C5FC2">
              <w:rPr>
                <w:rFonts w:hint="eastAsia"/>
                <w:color w:val="000000"/>
                <w:sz w:val="16"/>
                <w:szCs w:val="16"/>
                <w:lang w:eastAsia="ko-KR"/>
              </w:rPr>
              <w:t>*</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-0.003</w:t>
            </w:r>
            <w:r w:rsidRPr="007C5FC2">
              <w:rPr>
                <w:rFonts w:hint="eastAsia"/>
                <w:color w:val="000000"/>
                <w:sz w:val="16"/>
                <w:szCs w:val="16"/>
                <w:lang w:eastAsia="ko-KR"/>
              </w:rPr>
              <w:t>**</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[0.970]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[0.947]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[0.863]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[0.912]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w:t>
            </w:r>
            <w:r w:rsidRPr="007C5FC2">
              <w:rPr>
                <w:rFonts w:eastAsia="Times New Roman"/>
                <w:color w:val="000000"/>
                <w:sz w:val="16"/>
                <w:szCs w:val="16"/>
                <w:lang w:eastAsia="ko-KR"/>
              </w:rPr>
              <w:t>60]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w:t>
            </w:r>
            <w:r w:rsidRPr="007C5FC2">
              <w:rPr>
                <w:rFonts w:eastAsia="Times New Roman"/>
                <w:color w:val="000000"/>
                <w:sz w:val="16"/>
                <w:szCs w:val="16"/>
                <w:lang w:eastAsia="ko-KR"/>
              </w:rPr>
              <w:t>20]</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Net selling frequency</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0.120**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0.142**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0.126**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0.142**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-0.074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-0.329</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[0.029]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[0.025]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[0.027]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[0.026]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[0.623]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[0.418]</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Net selling value</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w:t>
            </w:r>
            <w:r w:rsidRPr="007C5FC2">
              <w:rPr>
                <w:rFonts w:hint="eastAsia"/>
                <w:color w:val="000000"/>
                <w:sz w:val="16"/>
                <w:szCs w:val="16"/>
                <w:lang w:eastAsia="ko-KR"/>
              </w:rPr>
              <w:t>1</w:t>
            </w:r>
            <w:r w:rsidRPr="007C5FC2">
              <w:rPr>
                <w:rFonts w:eastAsia="Times New Roman"/>
                <w:color w:val="000000"/>
                <w:sz w:val="16"/>
                <w:szCs w:val="16"/>
                <w:lang w:eastAsia="ko-KR"/>
              </w:rPr>
              <w:t>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0.06</w:t>
            </w:r>
            <w:r w:rsidRPr="007C5FC2">
              <w:rPr>
                <w:rFonts w:hint="eastAsia"/>
                <w:color w:val="000000"/>
                <w:sz w:val="16"/>
                <w:szCs w:val="16"/>
                <w:lang w:eastAsia="ko-KR"/>
              </w:rPr>
              <w:t>0**</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[0.030]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[0.058]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[0.057]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[0.709]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w:t>
            </w:r>
            <w:r w:rsidRPr="007C5FC2">
              <w:rPr>
                <w:rFonts w:eastAsia="Times New Roman"/>
                <w:color w:val="000000"/>
                <w:sz w:val="16"/>
                <w:szCs w:val="16"/>
                <w:lang w:eastAsia="ko-KR"/>
              </w:rPr>
              <w:t>42]</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Accelerated SEOs</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-0.623***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r>
      <w:tr w:rsidR="00C10327" w:rsidRPr="007C5FC2" w:rsidTr="009974F2">
        <w:trPr>
          <w:trHeight w:val="252"/>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r>
      <w:tr w:rsidR="00C10327" w:rsidRPr="007C5FC2" w:rsidTr="009974F2">
        <w:trPr>
          <w:trHeight w:val="252"/>
          <w:jc w:val="center"/>
        </w:trPr>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VARIABLES</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1</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2</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(3)</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(4)</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5</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(6)</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7</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8</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9</w:t>
            </w:r>
            <w:r w:rsidRPr="007C5FC2">
              <w:rPr>
                <w:rFonts w:hint="eastAsia"/>
                <w:color w:val="000000"/>
                <w:sz w:val="16"/>
                <w:szCs w:val="16"/>
                <w:lang w:eastAsia="ko-KR"/>
              </w:rPr>
              <w:t>)</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b/>
                <w:bCs/>
                <w:color w:val="000000"/>
                <w:sz w:val="16"/>
                <w:szCs w:val="16"/>
                <w:lang w:eastAsia="ko-KR"/>
              </w:rPr>
            </w:pPr>
            <w:r w:rsidRPr="007C5FC2">
              <w:rPr>
                <w:rFonts w:eastAsia="Times New Roman"/>
                <w:b/>
                <w:bCs/>
                <w:color w:val="000000"/>
                <w:sz w:val="16"/>
                <w:szCs w:val="16"/>
                <w:lang w:eastAsia="ko-KR"/>
              </w:rPr>
              <w:t>Tobin's q</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0.062***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0.067***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0.039*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0.047**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0.049**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0.031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0.094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0.315**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0.487***</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[0.084]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[0.025]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[0.156]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[0.134]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[0.028]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[0.006]</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Insider ownership %</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0.008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0.006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-0.003</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[0.103]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[0.232]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[0.185]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[0.218]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[0.528]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[0.713]</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Net selling frequency</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0.095**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0.095**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0.094**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0.092*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0.066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0.028</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[0.029]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[0.042]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[0.034]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[0.051]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[0.541]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[0.830]</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Net selling value</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.001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.001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0.001</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[0.122]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[0.465]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[0.125]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[0.430]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[0.620]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[0.525]</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-0.639***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Accelerated SEOs</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r>
      <w:tr w:rsidR="00C10327" w:rsidRPr="007C5FC2" w:rsidTr="009974F2">
        <w:trPr>
          <w:trHeight w:val="252"/>
          <w:jc w:val="center"/>
        </w:trPr>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VARIABLES</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1</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2</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(3)</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(4)</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5</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(6)</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7</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8</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9</w:t>
            </w:r>
            <w:r w:rsidRPr="007C5FC2">
              <w:rPr>
                <w:rFonts w:hint="eastAsia"/>
                <w:color w:val="000000"/>
                <w:sz w:val="16"/>
                <w:szCs w:val="16"/>
                <w:lang w:eastAsia="ko-KR"/>
              </w:rPr>
              <w:t>)</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b/>
                <w:bCs/>
                <w:color w:val="000000"/>
                <w:sz w:val="16"/>
                <w:szCs w:val="16"/>
                <w:lang w:eastAsia="ko-KR"/>
              </w:rPr>
            </w:pPr>
            <w:r w:rsidRPr="007C5FC2">
              <w:rPr>
                <w:rFonts w:eastAsia="Times New Roman"/>
                <w:b/>
                <w:bCs/>
                <w:color w:val="000000"/>
                <w:sz w:val="16"/>
                <w:szCs w:val="16"/>
                <w:lang w:eastAsia="ko-KR"/>
              </w:rPr>
              <w:t>Industry adjusted</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6.953**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9</w:t>
            </w:r>
            <w:r w:rsidRPr="007C5FC2">
              <w:rPr>
                <w:rFonts w:eastAsia="Times New Roman"/>
                <w:color w:val="000000"/>
                <w:sz w:val="16"/>
                <w:szCs w:val="16"/>
                <w:lang w:eastAsia="ko-KR"/>
              </w:rPr>
              <w:t>.732</w:t>
            </w:r>
            <w:r w:rsidRPr="007C5FC2">
              <w:rPr>
                <w:rFonts w:hint="eastAsia"/>
                <w:color w:val="000000"/>
                <w:sz w:val="16"/>
                <w:szCs w:val="16"/>
                <w:lang w:eastAsia="ko-KR"/>
              </w:rPr>
              <w:t>**</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9.603**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17.379**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1</w:t>
            </w:r>
            <w:r w:rsidRPr="007C5FC2">
              <w:rPr>
                <w:rFonts w:eastAsia="Times New Roman"/>
                <w:color w:val="000000"/>
                <w:sz w:val="16"/>
                <w:szCs w:val="16"/>
                <w:lang w:eastAsia="ko-KR"/>
              </w:rPr>
              <w:t>.600</w:t>
            </w:r>
            <w:r w:rsidRPr="007C5FC2">
              <w:rPr>
                <w:rFonts w:hint="eastAsia"/>
                <w:color w:val="000000"/>
                <w:sz w:val="16"/>
                <w:szCs w:val="16"/>
                <w:lang w:eastAsia="ko-KR"/>
              </w:rPr>
              <w:t>*</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1.565*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64.851*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7.664***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11.316**</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b/>
                <w:color w:val="000000"/>
                <w:sz w:val="16"/>
                <w:szCs w:val="16"/>
                <w:lang w:eastAsia="ko-KR"/>
              </w:rPr>
            </w:pPr>
            <w:r w:rsidRPr="007C5FC2">
              <w:rPr>
                <w:rFonts w:hint="eastAsia"/>
                <w:b/>
                <w:color w:val="000000"/>
                <w:sz w:val="16"/>
                <w:szCs w:val="16"/>
                <w:lang w:eastAsia="ko-KR"/>
              </w:rPr>
              <w:t>return volatility</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02</w:t>
            </w:r>
            <w:r w:rsidRPr="007C5FC2">
              <w:rPr>
                <w:rFonts w:eastAsia="Times New Roman"/>
                <w:color w:val="000000"/>
                <w:sz w:val="16"/>
                <w:szCs w:val="16"/>
                <w:lang w:eastAsia="ko-KR"/>
              </w:rPr>
              <w:t>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[0.022]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[0.045]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w:t>
            </w:r>
            <w:r w:rsidRPr="007C5FC2">
              <w:rPr>
                <w:rFonts w:eastAsia="Times New Roman"/>
                <w:color w:val="000000"/>
                <w:sz w:val="16"/>
                <w:szCs w:val="16"/>
                <w:lang w:eastAsia="ko-KR"/>
              </w:rPr>
              <w:t>56]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[0.083]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[0.060]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[0.029]</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Insider ownership %</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-0.002</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[0.196]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[0.298]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[0.292]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[0.270]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[0.301]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[0.810]</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Net selling frequency</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0.075*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0.095**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0.076*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0.092*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0.102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0.068</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[0.084]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[0.046]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[0.094]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[0.054]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[0.392]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[0.632]</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Net selling value</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.001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.001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-0.00</w:t>
            </w:r>
            <w:r w:rsidRPr="007C5FC2">
              <w:rPr>
                <w:rFonts w:hint="eastAsia"/>
                <w:color w:val="000000"/>
                <w:sz w:val="16"/>
                <w:szCs w:val="16"/>
                <w:lang w:eastAsia="ko-KR"/>
              </w:rPr>
              <w:t>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.001</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[0.166]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[0.467]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[0.155]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[0.440]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[0.567]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[0.801]</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Accelerated SEOs</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-0.650***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r>
      <w:tr w:rsidR="00C10327" w:rsidRPr="007C5FC2" w:rsidTr="009974F2">
        <w:trPr>
          <w:trHeight w:val="252"/>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r>
      <w:tr w:rsidR="00C10327" w:rsidRPr="007C5FC2" w:rsidTr="009974F2">
        <w:trPr>
          <w:trHeight w:val="252"/>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r>
      <w:tr w:rsidR="00C10327" w:rsidRPr="007C5FC2" w:rsidTr="009974F2">
        <w:trPr>
          <w:trHeight w:val="252"/>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r>
      <w:tr w:rsidR="00C10327" w:rsidRPr="007C5FC2" w:rsidTr="009974F2">
        <w:trPr>
          <w:trHeight w:val="252"/>
          <w:jc w:val="center"/>
        </w:trPr>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VARIABLES</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1</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2</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(3)</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(4)</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5</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(6)</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7</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8</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9</w:t>
            </w:r>
            <w:r w:rsidRPr="007C5FC2">
              <w:rPr>
                <w:rFonts w:hint="eastAsia"/>
                <w:color w:val="000000"/>
                <w:sz w:val="16"/>
                <w:szCs w:val="16"/>
                <w:lang w:eastAsia="ko-KR"/>
              </w:rPr>
              <w:t>)</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b/>
                <w:bCs/>
                <w:color w:val="000000"/>
                <w:sz w:val="16"/>
                <w:szCs w:val="16"/>
                <w:lang w:eastAsia="ko-KR"/>
              </w:rPr>
            </w:pPr>
            <w:r w:rsidRPr="007C5FC2">
              <w:rPr>
                <w:rFonts w:eastAsia="Times New Roman"/>
                <w:b/>
                <w:bCs/>
                <w:color w:val="000000"/>
                <w:sz w:val="16"/>
                <w:szCs w:val="16"/>
                <w:lang w:eastAsia="ko-KR"/>
              </w:rPr>
              <w:t>Underpricing</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0.583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7.325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18.335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0.813**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8.702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1.42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82.531*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85.375</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[0.115]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[0.709]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[0.409]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[0.038]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[0.688]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[0.952]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[0.923]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[0.065]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[0.133]</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Insider ownership %</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-0.004</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[0.229]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[0.337]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[0.298]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[0.268]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[0.372]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[0.677]</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Net selling frequency</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0.077*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0.099**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0.076*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0.094*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0.074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0.057</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[0.077]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[0.038]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[0.097]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[0.051]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[0.431]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[0.618]</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Net selling value</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.001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.001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.001</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[0.349]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[0.431]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[0.456]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[0.428]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[0.419]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[0.951]</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Accelerated SEOs</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-0.656***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r>
      <w:tr w:rsidR="00C10327" w:rsidRPr="007C5FC2" w:rsidTr="009974F2">
        <w:trPr>
          <w:trHeight w:val="252"/>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r>
      <w:tr w:rsidR="00C10327" w:rsidRPr="007C5FC2" w:rsidTr="009974F2">
        <w:trPr>
          <w:trHeight w:val="252"/>
          <w:jc w:val="center"/>
        </w:trPr>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VARIABLES</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1</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2</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(3)</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(4)</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5</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(6)</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7</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8</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9</w:t>
            </w:r>
            <w:r w:rsidRPr="007C5FC2">
              <w:rPr>
                <w:rFonts w:hint="eastAsia"/>
                <w:color w:val="000000"/>
                <w:sz w:val="16"/>
                <w:szCs w:val="16"/>
                <w:lang w:eastAsia="ko-KR"/>
              </w:rPr>
              <w:t>)</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b/>
                <w:bCs/>
                <w:color w:val="000000"/>
                <w:sz w:val="16"/>
                <w:szCs w:val="16"/>
                <w:lang w:eastAsia="ko-KR"/>
              </w:rPr>
            </w:pPr>
            <w:r w:rsidRPr="007C5FC2">
              <w:rPr>
                <w:rFonts w:eastAsia="Times New Roman"/>
                <w:b/>
                <w:bCs/>
                <w:color w:val="000000"/>
                <w:sz w:val="16"/>
                <w:szCs w:val="16"/>
                <w:lang w:eastAsia="ko-KR"/>
              </w:rPr>
              <w:t>Analysts disagreement</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0.136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0.228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0.236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0.344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0.368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0.331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0.129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0.33</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[0.676]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[0.591]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[0.569]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[0.499]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[0.563]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[0.577]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[0.659]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[0.963]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[0.900]</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Insider ownership %</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0.019</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[0.054]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[0.068]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[0.088]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[0.086]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[0.842]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[0.651]</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Net selling frequency</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0.039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0.026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0.035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0.030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0.274</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[0.413]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[0.607]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[0.495]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[0.728]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[0.500]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[0.172]</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Net selling value</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-0.00</w:t>
            </w:r>
            <w:r w:rsidRPr="007C5FC2">
              <w:rPr>
                <w:rFonts w:hint="eastAsia"/>
                <w:color w:val="000000"/>
                <w:sz w:val="16"/>
                <w:szCs w:val="16"/>
                <w:lang w:eastAsia="ko-KR"/>
              </w:rPr>
              <w:t>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.001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.001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.001</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[0.544]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[0.510]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[0.526]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[0.460]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[0.367]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[0.879]</w:t>
            </w:r>
          </w:p>
        </w:tc>
      </w:tr>
      <w:tr w:rsidR="00C10327" w:rsidRPr="007C5FC2" w:rsidTr="009974F2">
        <w:trPr>
          <w:trHeight w:val="240"/>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Accelerated SEOs</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-0.641**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r>
      <w:tr w:rsidR="00C10327" w:rsidRPr="007C5FC2" w:rsidTr="009974F2">
        <w:trPr>
          <w:trHeight w:val="252"/>
          <w:jc w:val="center"/>
        </w:trPr>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[0.013]</w:t>
            </w: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r>
    </w:tbl>
    <w:p w:rsidR="00C10327" w:rsidRPr="007C5FC2" w:rsidRDefault="00C10327" w:rsidP="00C10327">
      <w:pPr>
        <w:pStyle w:val="ListParagraph"/>
        <w:spacing w:after="0" w:line="240" w:lineRule="auto"/>
        <w:ind w:left="0"/>
        <w:jc w:val="both"/>
        <w:rPr>
          <w:rFonts w:ascii="Times New Roman" w:hAnsi="Times New Roman"/>
          <w:sz w:val="20"/>
          <w:szCs w:val="20"/>
          <w:lang w:eastAsia="ko-KR"/>
        </w:rPr>
      </w:pPr>
    </w:p>
    <w:p w:rsidR="00C10327" w:rsidRPr="007C5FC2" w:rsidRDefault="00C10327" w:rsidP="00C10327">
      <w:pPr>
        <w:rPr>
          <w:b/>
          <w:sz w:val="20"/>
        </w:rPr>
      </w:pPr>
    </w:p>
    <w:p w:rsidR="00C10327" w:rsidRPr="007C5FC2" w:rsidRDefault="00C10327" w:rsidP="00C10327">
      <w:pPr>
        <w:rPr>
          <w:b/>
          <w:sz w:val="20"/>
        </w:rPr>
      </w:pPr>
    </w:p>
    <w:p w:rsidR="00C10327" w:rsidRPr="007C5FC2" w:rsidRDefault="00C10327" w:rsidP="00C10327">
      <w:pPr>
        <w:rPr>
          <w:b/>
          <w:sz w:val="20"/>
        </w:rPr>
      </w:pPr>
    </w:p>
    <w:p w:rsidR="00C10327" w:rsidRPr="007C5FC2" w:rsidRDefault="00C10327" w:rsidP="00C10327">
      <w:pPr>
        <w:rPr>
          <w:b/>
          <w:sz w:val="20"/>
        </w:rPr>
      </w:pPr>
    </w:p>
    <w:p w:rsidR="00C10327" w:rsidRPr="007C5FC2" w:rsidRDefault="00C10327" w:rsidP="00C10327">
      <w:pPr>
        <w:rPr>
          <w:b/>
          <w:sz w:val="20"/>
        </w:rPr>
      </w:pPr>
    </w:p>
    <w:p w:rsidR="00C10327" w:rsidRPr="007C5FC2" w:rsidRDefault="00C10327" w:rsidP="00C10327">
      <w:pPr>
        <w:rPr>
          <w:b/>
          <w:sz w:val="20"/>
        </w:rPr>
      </w:pPr>
    </w:p>
    <w:p w:rsidR="00C10327" w:rsidRPr="007C5FC2" w:rsidRDefault="00C10327" w:rsidP="00C10327">
      <w:pPr>
        <w:rPr>
          <w:b/>
          <w:sz w:val="20"/>
        </w:rPr>
      </w:pPr>
    </w:p>
    <w:p w:rsidR="00C10327" w:rsidRPr="007C5FC2" w:rsidRDefault="00C10327" w:rsidP="00C10327">
      <w:pPr>
        <w:rPr>
          <w:b/>
          <w:sz w:val="20"/>
        </w:rPr>
      </w:pPr>
    </w:p>
    <w:p w:rsidR="00C10327" w:rsidRPr="007C5FC2" w:rsidRDefault="00C10327" w:rsidP="00C10327">
      <w:pPr>
        <w:rPr>
          <w:b/>
          <w:sz w:val="20"/>
        </w:rPr>
      </w:pPr>
    </w:p>
    <w:p w:rsidR="00C10327" w:rsidRPr="007C5FC2" w:rsidRDefault="00C10327" w:rsidP="00C10327">
      <w:pPr>
        <w:rPr>
          <w:b/>
          <w:sz w:val="20"/>
        </w:rPr>
      </w:pPr>
    </w:p>
    <w:p w:rsidR="00C10327" w:rsidRPr="007C5FC2" w:rsidRDefault="00C10327" w:rsidP="00C10327">
      <w:pPr>
        <w:rPr>
          <w:b/>
          <w:sz w:val="20"/>
        </w:rPr>
      </w:pPr>
    </w:p>
    <w:p w:rsidR="00C10327" w:rsidRPr="007C5FC2" w:rsidRDefault="00C10327" w:rsidP="00C10327">
      <w:pPr>
        <w:rPr>
          <w:b/>
          <w:sz w:val="20"/>
        </w:rPr>
      </w:pPr>
    </w:p>
    <w:p w:rsidR="00C10327" w:rsidRPr="007C5FC2" w:rsidRDefault="00C10327" w:rsidP="00C10327">
      <w:pPr>
        <w:rPr>
          <w:b/>
          <w:sz w:val="20"/>
        </w:rPr>
      </w:pPr>
      <w:r w:rsidRPr="007C5FC2">
        <w:rPr>
          <w:b/>
          <w:sz w:val="20"/>
        </w:rPr>
        <w:br w:type="page"/>
      </w:r>
    </w:p>
    <w:p w:rsidR="00C10327" w:rsidRPr="007C5FC2" w:rsidRDefault="00C10327" w:rsidP="00C10327">
      <w:pPr>
        <w:rPr>
          <w:b/>
          <w:sz w:val="20"/>
        </w:rPr>
      </w:pPr>
      <w:r w:rsidRPr="007C5FC2">
        <w:rPr>
          <w:b/>
          <w:sz w:val="20"/>
        </w:rPr>
        <w:t>Table A2. Determinants of the Lockup Period</w:t>
      </w:r>
    </w:p>
    <w:p w:rsidR="00C10327" w:rsidRPr="007C5FC2" w:rsidRDefault="00C10327" w:rsidP="00C10327">
      <w:pPr>
        <w:rPr>
          <w:b/>
          <w:sz w:val="20"/>
          <w:lang w:eastAsia="ko-KR"/>
        </w:rPr>
      </w:pPr>
    </w:p>
    <w:p w:rsidR="00C10327" w:rsidRPr="007C5FC2" w:rsidRDefault="00C10327" w:rsidP="00C10327">
      <w:pPr>
        <w:jc w:val="both"/>
        <w:rPr>
          <w:sz w:val="20"/>
          <w:szCs w:val="20"/>
          <w:lang w:eastAsia="ko-KR"/>
        </w:rPr>
      </w:pPr>
      <w:r w:rsidRPr="007C5FC2">
        <w:rPr>
          <w:sz w:val="20"/>
          <w:szCs w:val="20"/>
        </w:rPr>
        <w:t>This table presents the estimates from nine specifications of a tobit model using data from SEOs from 1996 through 2006. The dependent variable equals the ex ante lockup period in calendar days.  The sample criteria require the SEOs to be US common stocks listed on NYSE, NASDAQ, or AMEX, and exclude: SEOs lacking CRSP daily stock returns and COMPUSTAT annual financial statement data, rights, standbys, and best effort issues, ADRs, closed-end funds, unit investment trusts, REITs, limited partnerships, combined offers of common stock and other securities including unit offerings, and SEOs with offer prices less than $5. Variable definitions are presented in the paper’s Appendix.  All regressions include a constant plus year and industry fixed effects.  All tests use White heteroskedasticity robust standard errors with adjustment for SEO clustering by SEO issuers.  The p-values of the estimated coefficients are in brackets, and the symbols ***, **, and * represent significance at the 1%, 5%, and 10% levels.</w:t>
      </w:r>
    </w:p>
    <w:p w:rsidR="00C10327" w:rsidRPr="007C5FC2" w:rsidRDefault="00C10327" w:rsidP="00C10327">
      <w:pPr>
        <w:jc w:val="both"/>
        <w:rPr>
          <w:sz w:val="20"/>
          <w:szCs w:val="20"/>
          <w:lang w:eastAsia="ko-KR"/>
        </w:rPr>
      </w:pPr>
    </w:p>
    <w:tbl>
      <w:tblPr>
        <w:tblW w:w="0" w:type="auto"/>
        <w:tblInd w:w="720" w:type="dxa"/>
        <w:tblLook w:val="04A0" w:firstRow="1" w:lastRow="0" w:firstColumn="1" w:lastColumn="0" w:noHBand="0" w:noVBand="1"/>
      </w:tblPr>
      <w:tblGrid>
        <w:gridCol w:w="1847"/>
        <w:gridCol w:w="976"/>
        <w:gridCol w:w="976"/>
        <w:gridCol w:w="976"/>
        <w:gridCol w:w="976"/>
        <w:gridCol w:w="896"/>
        <w:gridCol w:w="896"/>
        <w:gridCol w:w="1096"/>
        <w:gridCol w:w="976"/>
        <w:gridCol w:w="976"/>
      </w:tblGrid>
      <w:tr w:rsidR="00C10327" w:rsidRPr="007C5FC2" w:rsidTr="009974F2">
        <w:trPr>
          <w:trHeight w:val="109"/>
        </w:trPr>
        <w:tc>
          <w:tcPr>
            <w:tcW w:w="0" w:type="auto"/>
            <w:tcBorders>
              <w:top w:val="single" w:sz="8" w:space="0" w:color="auto"/>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gridSpan w:val="3"/>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u w:val="single"/>
                <w:lang w:eastAsia="ko-KR"/>
              </w:rPr>
            </w:pPr>
            <w:r w:rsidRPr="007C5FC2">
              <w:rPr>
                <w:rFonts w:eastAsia="Times New Roman"/>
                <w:color w:val="000000"/>
                <w:sz w:val="16"/>
                <w:szCs w:val="16"/>
                <w:u w:val="single"/>
                <w:lang w:eastAsia="ko-KR"/>
              </w:rPr>
              <w:t>Full Sample</w:t>
            </w:r>
          </w:p>
        </w:tc>
        <w:tc>
          <w:tcPr>
            <w:tcW w:w="0" w:type="auto"/>
            <w:gridSpan w:val="3"/>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u w:val="single"/>
                <w:lang w:eastAsia="ko-KR"/>
              </w:rPr>
            </w:pPr>
            <w:r w:rsidRPr="007C5FC2">
              <w:rPr>
                <w:rFonts w:eastAsia="Times New Roman"/>
                <w:color w:val="000000"/>
                <w:sz w:val="16"/>
                <w:szCs w:val="16"/>
                <w:u w:val="single"/>
                <w:lang w:eastAsia="ko-KR"/>
              </w:rPr>
              <w:t>Conventional SEOs</w:t>
            </w:r>
          </w:p>
        </w:tc>
        <w:tc>
          <w:tcPr>
            <w:tcW w:w="0" w:type="auto"/>
            <w:gridSpan w:val="3"/>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u w:val="single"/>
                <w:lang w:eastAsia="ko-KR"/>
              </w:rPr>
            </w:pPr>
            <w:r w:rsidRPr="007C5FC2">
              <w:rPr>
                <w:rFonts w:eastAsia="Times New Roman"/>
                <w:color w:val="000000"/>
                <w:sz w:val="16"/>
                <w:szCs w:val="16"/>
                <w:u w:val="single"/>
                <w:lang w:eastAsia="ko-KR"/>
              </w:rPr>
              <w:t>Accelerated SEOs</w:t>
            </w:r>
          </w:p>
        </w:tc>
      </w:tr>
      <w:tr w:rsidR="00C10327" w:rsidRPr="007C5FC2" w:rsidTr="009974F2">
        <w:trPr>
          <w:trHeight w:val="109"/>
        </w:trPr>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VARIABLES</w:t>
            </w: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1</w:t>
            </w:r>
            <w:r w:rsidRPr="007C5FC2">
              <w:rPr>
                <w:rFonts w:hint="eastAsia"/>
                <w:color w:val="000000"/>
                <w:sz w:val="16"/>
                <w:szCs w:val="16"/>
                <w:lang w:eastAsia="ko-KR"/>
              </w:rPr>
              <w:t>)</w:t>
            </w: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2</w:t>
            </w:r>
            <w:r w:rsidRPr="007C5FC2">
              <w:rPr>
                <w:rFonts w:hint="eastAsia"/>
                <w:color w:val="000000"/>
                <w:sz w:val="16"/>
                <w:szCs w:val="16"/>
                <w:lang w:eastAsia="ko-KR"/>
              </w:rPr>
              <w:t>)</w:t>
            </w: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(3)</w:t>
            </w: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(4)</w:t>
            </w: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5</w:t>
            </w:r>
            <w:r w:rsidRPr="007C5FC2">
              <w:rPr>
                <w:rFonts w:hint="eastAsia"/>
                <w:color w:val="000000"/>
                <w:sz w:val="16"/>
                <w:szCs w:val="16"/>
                <w:lang w:eastAsia="ko-KR"/>
              </w:rPr>
              <w:t>)</w:t>
            </w: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(6)</w:t>
            </w: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7</w:t>
            </w:r>
            <w:r w:rsidRPr="007C5FC2">
              <w:rPr>
                <w:rFonts w:hint="eastAsia"/>
                <w:color w:val="000000"/>
                <w:sz w:val="16"/>
                <w:szCs w:val="16"/>
                <w:lang w:eastAsia="ko-KR"/>
              </w:rPr>
              <w:t>)</w:t>
            </w: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8</w:t>
            </w:r>
            <w:r w:rsidRPr="007C5FC2">
              <w:rPr>
                <w:rFonts w:hint="eastAsia"/>
                <w:color w:val="000000"/>
                <w:sz w:val="16"/>
                <w:szCs w:val="16"/>
                <w:lang w:eastAsia="ko-KR"/>
              </w:rPr>
              <w:t>)</w:t>
            </w: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9</w:t>
            </w:r>
            <w:r w:rsidRPr="007C5FC2">
              <w:rPr>
                <w:rFonts w:hint="eastAsia"/>
                <w:color w:val="000000"/>
                <w:sz w:val="16"/>
                <w:szCs w:val="16"/>
                <w:lang w:eastAsia="ko-KR"/>
              </w:rPr>
              <w:t>)</w:t>
            </w:r>
          </w:p>
        </w:tc>
      </w:tr>
      <w:tr w:rsidR="00C10327" w:rsidRPr="007C5FC2" w:rsidTr="009974F2">
        <w:trPr>
          <w:trHeight w:val="10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b/>
                <w:bCs/>
                <w:color w:val="000000"/>
                <w:sz w:val="16"/>
                <w:szCs w:val="16"/>
                <w:lang w:eastAsia="ko-KR"/>
              </w:rPr>
            </w:pPr>
            <w:r w:rsidRPr="007C5FC2">
              <w:rPr>
                <w:rFonts w:eastAsia="Times New Roman"/>
                <w:b/>
                <w:bCs/>
                <w:color w:val="000000"/>
                <w:sz w:val="16"/>
                <w:szCs w:val="16"/>
                <w:lang w:eastAsia="ko-KR"/>
              </w:rPr>
              <w:t>Firm size</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-7.610***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-7.345***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-7.720***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-7.000***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-6.965***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-7.754***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-1.634*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-2.271***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-5.924***</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[0.051]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Insider ownership %</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0.187*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0.138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0.217*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0.159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-0.023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-0.052</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[0.077]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[0.193]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[0.090]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[0.224]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[0.867]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[0.695]</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Net selling frequency</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0.186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0.079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0.037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0.309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1.600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2.05</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[0.818]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[0.922]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[0.968]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[0.736]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[0.299]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[0.173]</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Net selling value</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-0.00</w:t>
            </w:r>
            <w:r w:rsidRPr="007C5FC2">
              <w:rPr>
                <w:rFonts w:hint="eastAsia"/>
                <w:color w:val="000000"/>
                <w:sz w:val="16"/>
                <w:szCs w:val="16"/>
                <w:lang w:eastAsia="ko-KR"/>
              </w:rPr>
              <w:t>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.002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-0.00</w:t>
            </w:r>
            <w:r w:rsidRPr="007C5FC2">
              <w:rPr>
                <w:rFonts w:hint="eastAsia"/>
                <w:color w:val="000000"/>
                <w:sz w:val="16"/>
                <w:szCs w:val="16"/>
                <w:lang w:eastAsia="ko-KR"/>
              </w:rPr>
              <w:t>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.002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0.015*</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[0.940]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[0.746]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[0.939]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[0.756]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[0.114]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[0.067]</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Accelerated SEOs</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-16.617***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r>
      <w:tr w:rsidR="00C10327" w:rsidRPr="007C5FC2" w:rsidTr="009974F2">
        <w:trPr>
          <w:trHeight w:val="129"/>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r>
      <w:tr w:rsidR="00C10327" w:rsidRPr="007C5FC2" w:rsidTr="009974F2">
        <w:trPr>
          <w:trHeight w:val="109"/>
        </w:trPr>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VARIABLES</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1</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2</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(3)</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(4)</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5</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(6)</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7</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8</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9</w:t>
            </w:r>
            <w:r w:rsidRPr="007C5FC2">
              <w:rPr>
                <w:rFonts w:hint="eastAsia"/>
                <w:color w:val="000000"/>
                <w:sz w:val="16"/>
                <w:szCs w:val="16"/>
                <w:lang w:eastAsia="ko-KR"/>
              </w:rPr>
              <w:t>)</w:t>
            </w:r>
          </w:p>
        </w:tc>
      </w:tr>
      <w:tr w:rsidR="00C10327" w:rsidRPr="007C5FC2" w:rsidTr="009974F2">
        <w:trPr>
          <w:trHeight w:val="10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b/>
                <w:bCs/>
                <w:color w:val="000000"/>
                <w:sz w:val="16"/>
                <w:szCs w:val="16"/>
                <w:lang w:eastAsia="ko-KR"/>
              </w:rPr>
            </w:pPr>
            <w:r w:rsidRPr="007C5FC2">
              <w:rPr>
                <w:rFonts w:eastAsia="Times New Roman"/>
                <w:b/>
                <w:bCs/>
                <w:color w:val="000000"/>
                <w:sz w:val="16"/>
                <w:szCs w:val="16"/>
                <w:lang w:eastAsia="ko-KR"/>
              </w:rPr>
              <w:t>Time since IPO</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-0.336***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-0.221**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-0.060*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-0.479***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-0.338**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-0.263*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-0.338***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0.271***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-0.107</w:t>
            </w:r>
            <w:r w:rsidRPr="007C5FC2">
              <w:rPr>
                <w:rFonts w:hint="eastAsia"/>
                <w:color w:val="000000"/>
                <w:sz w:val="16"/>
                <w:szCs w:val="16"/>
                <w:lang w:eastAsia="ko-KR"/>
              </w:rPr>
              <w:t>*</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[0.028]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[0.072]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[0.021]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[0.084]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w:t>
            </w:r>
            <w:r w:rsidRPr="007C5FC2">
              <w:rPr>
                <w:rFonts w:eastAsia="Times New Roman"/>
                <w:color w:val="000000"/>
                <w:sz w:val="16"/>
                <w:szCs w:val="16"/>
                <w:lang w:eastAsia="ko-KR"/>
              </w:rPr>
              <w:t>67]</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Insider ownership %</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0.305***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0.129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0.282**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0.135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0.069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0.001</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[0.229]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[0.027]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[0.306]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[0.591]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[0.996]</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Net selling frequency</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0.220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0.274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0.210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0.501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1.400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1.725</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[0.447]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[0.736]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[0.504]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[0.589]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[0.351]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[0.261]</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Net selling value</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0.00</w:t>
            </w:r>
            <w:r w:rsidRPr="007C5FC2">
              <w:rPr>
                <w:rFonts w:hint="eastAsia"/>
                <w:color w:val="000000"/>
                <w:sz w:val="16"/>
                <w:szCs w:val="16"/>
                <w:lang w:eastAsia="ko-KR"/>
              </w:rPr>
              <w:t>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.002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0.00</w:t>
            </w:r>
            <w:r w:rsidRPr="007C5FC2">
              <w:rPr>
                <w:rFonts w:hint="eastAsia"/>
                <w:color w:val="000000"/>
                <w:sz w:val="16"/>
                <w:szCs w:val="16"/>
                <w:lang w:eastAsia="ko-KR"/>
              </w:rPr>
              <w:t>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.001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0.013</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[0.878]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[0.993]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[0.888]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[0.992]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[0.127]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[0.123]</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Accelerated SEOs</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-22.836***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r>
      <w:tr w:rsidR="00C10327" w:rsidRPr="007C5FC2" w:rsidTr="009974F2">
        <w:trPr>
          <w:trHeight w:val="129"/>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r>
      <w:tr w:rsidR="00C10327" w:rsidRPr="007C5FC2" w:rsidTr="009974F2">
        <w:trPr>
          <w:trHeight w:val="109"/>
        </w:trPr>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VARIABLES</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1</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2</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(3)</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(4)</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5</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(6)</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7</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8</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9</w:t>
            </w:r>
            <w:r w:rsidRPr="007C5FC2">
              <w:rPr>
                <w:rFonts w:hint="eastAsia"/>
                <w:color w:val="000000"/>
                <w:sz w:val="16"/>
                <w:szCs w:val="16"/>
                <w:lang w:eastAsia="ko-KR"/>
              </w:rPr>
              <w:t>)</w:t>
            </w:r>
          </w:p>
        </w:tc>
      </w:tr>
      <w:tr w:rsidR="00C10327" w:rsidRPr="007C5FC2" w:rsidTr="009974F2">
        <w:trPr>
          <w:trHeight w:val="10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b/>
                <w:bCs/>
                <w:color w:val="000000"/>
                <w:sz w:val="16"/>
                <w:szCs w:val="16"/>
                <w:lang w:eastAsia="ko-KR"/>
              </w:rPr>
            </w:pPr>
            <w:r w:rsidRPr="007C5FC2">
              <w:rPr>
                <w:rFonts w:eastAsia="Times New Roman"/>
                <w:b/>
                <w:bCs/>
                <w:color w:val="000000"/>
                <w:sz w:val="16"/>
                <w:szCs w:val="16"/>
                <w:lang w:eastAsia="ko-KR"/>
              </w:rPr>
              <w:t>No. of analysts</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-0.101*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-0.050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-0.141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-0.065*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-0.257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-0.285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-0.309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0.345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0.112</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[0.082]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[0.920]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[0.778]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[0.090]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[0.678]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[0.645]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[0.588]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[0.553]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[0.852]</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Insider ownership %</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0.304***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0.128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0.271**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0.126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0.066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[0.234]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[0.031]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[0.339]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[0.614]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[0.999]</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Net selling frequency</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0.220</w:t>
            </w:r>
            <w:r w:rsidRPr="007C5FC2">
              <w:rPr>
                <w:rFonts w:hint="eastAsia"/>
                <w:color w:val="000000"/>
                <w:sz w:val="16"/>
                <w:szCs w:val="16"/>
                <w:lang w:eastAsia="ko-KR"/>
              </w:rPr>
              <w:t>**</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0.261</w:t>
            </w:r>
            <w:r w:rsidRPr="007C5FC2">
              <w:rPr>
                <w:rFonts w:hint="eastAsia"/>
                <w:color w:val="000000"/>
                <w:sz w:val="16"/>
                <w:szCs w:val="16"/>
                <w:lang w:eastAsia="ko-KR"/>
              </w:rPr>
              <w:t>**</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0.210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0.428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1.609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1.803</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w:t>
            </w:r>
            <w:r w:rsidRPr="007C5FC2">
              <w:rPr>
                <w:rFonts w:eastAsia="Times New Roman"/>
                <w:color w:val="000000"/>
                <w:sz w:val="16"/>
                <w:szCs w:val="16"/>
                <w:lang w:eastAsia="ko-KR"/>
              </w:rPr>
              <w:t>48]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w:t>
            </w:r>
            <w:r w:rsidRPr="007C5FC2">
              <w:rPr>
                <w:rFonts w:eastAsia="Times New Roman"/>
                <w:color w:val="000000"/>
                <w:sz w:val="16"/>
                <w:szCs w:val="16"/>
                <w:lang w:eastAsia="ko-KR"/>
              </w:rPr>
              <w:t>48]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[0.505]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[0.645]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[0.288]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[0.241]</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Net selling value</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0.00</w:t>
            </w:r>
            <w:r w:rsidRPr="007C5FC2">
              <w:rPr>
                <w:rFonts w:hint="eastAsia"/>
                <w:color w:val="000000"/>
                <w:sz w:val="16"/>
                <w:szCs w:val="16"/>
                <w:lang w:eastAsia="ko-KR"/>
              </w:rPr>
              <w:t>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.004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0.00</w:t>
            </w:r>
            <w:r w:rsidRPr="007C5FC2">
              <w:rPr>
                <w:rFonts w:hint="eastAsia"/>
                <w:color w:val="000000"/>
                <w:sz w:val="16"/>
                <w:szCs w:val="16"/>
                <w:lang w:eastAsia="ko-KR"/>
              </w:rPr>
              <w:t>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.001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0.014</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[0.882]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[0.993]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[0.891]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[0.989]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[0.110]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[0.112]</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Accelerated SEOs</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-23.109***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r>
      <w:tr w:rsidR="00C10327" w:rsidRPr="007C5FC2" w:rsidTr="009974F2">
        <w:trPr>
          <w:trHeight w:val="129"/>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r>
      <w:tr w:rsidR="00C10327" w:rsidRPr="007C5FC2" w:rsidTr="009974F2">
        <w:trPr>
          <w:trHeight w:val="109"/>
        </w:trPr>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VARIABLES</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1</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2</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(3)</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(4)</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5</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(6)</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7</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8</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9</w:t>
            </w:r>
            <w:r w:rsidRPr="007C5FC2">
              <w:rPr>
                <w:rFonts w:hint="eastAsia"/>
                <w:color w:val="000000"/>
                <w:sz w:val="16"/>
                <w:szCs w:val="16"/>
                <w:lang w:eastAsia="ko-KR"/>
              </w:rPr>
              <w:t>)</w:t>
            </w:r>
          </w:p>
        </w:tc>
      </w:tr>
      <w:tr w:rsidR="00C10327" w:rsidRPr="007C5FC2" w:rsidTr="009974F2">
        <w:trPr>
          <w:trHeight w:val="10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b/>
                <w:bCs/>
                <w:color w:val="000000"/>
                <w:sz w:val="16"/>
                <w:szCs w:val="16"/>
                <w:lang w:eastAsia="ko-KR"/>
              </w:rPr>
            </w:pPr>
            <w:r w:rsidRPr="007C5FC2">
              <w:rPr>
                <w:rFonts w:eastAsia="Times New Roman"/>
                <w:b/>
                <w:bCs/>
                <w:color w:val="000000"/>
                <w:sz w:val="16"/>
                <w:szCs w:val="16"/>
                <w:lang w:eastAsia="ko-KR"/>
              </w:rPr>
              <w:t>Tangible assets</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-3.556**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-4.811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-0.278*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-5.658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-8.353**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-6.374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-8.422***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9.953***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-10.669***</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[0.029]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[0.126]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[0.093]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[0.110]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[0.041]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[0.128]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[0.001]</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Insider ownership %</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0.284***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0.127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0.258**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0.117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-0.018</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[0.237]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[0.047]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[0.376]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[0.958]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[0.895]</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Net selling frequency</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0.054</w:t>
            </w:r>
            <w:r w:rsidRPr="007C5FC2">
              <w:rPr>
                <w:rFonts w:hint="eastAsia"/>
                <w:color w:val="000000"/>
                <w:sz w:val="16"/>
                <w:szCs w:val="16"/>
                <w:lang w:eastAsia="ko-KR"/>
              </w:rPr>
              <w:t>**</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0.267</w:t>
            </w:r>
            <w:r w:rsidRPr="007C5FC2">
              <w:rPr>
                <w:rFonts w:hint="eastAsia"/>
                <w:color w:val="000000"/>
                <w:sz w:val="16"/>
                <w:szCs w:val="16"/>
                <w:lang w:eastAsia="ko-KR"/>
              </w:rPr>
              <w:t>**</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0.023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0.485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1.186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1.701</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w:t>
            </w:r>
            <w:r w:rsidRPr="007C5FC2">
              <w:rPr>
                <w:rFonts w:eastAsia="Times New Roman"/>
                <w:color w:val="000000"/>
                <w:sz w:val="16"/>
                <w:szCs w:val="16"/>
                <w:lang w:eastAsia="ko-KR"/>
              </w:rPr>
              <w:t>48]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w:t>
            </w:r>
            <w:r w:rsidRPr="007C5FC2">
              <w:rPr>
                <w:rFonts w:eastAsia="Times New Roman"/>
                <w:color w:val="000000"/>
                <w:sz w:val="16"/>
                <w:szCs w:val="16"/>
                <w:lang w:eastAsia="ko-KR"/>
              </w:rPr>
              <w:t>42]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[0.980]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[0.601]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[0.439]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[0.262]</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Net selling value</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0.00</w:t>
            </w:r>
            <w:r w:rsidRPr="007C5FC2">
              <w:rPr>
                <w:rFonts w:hint="eastAsia"/>
                <w:color w:val="000000"/>
                <w:sz w:val="16"/>
                <w:szCs w:val="16"/>
                <w:lang w:eastAsia="ko-KR"/>
              </w:rPr>
              <w:t>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.005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0.00</w:t>
            </w:r>
            <w:r w:rsidRPr="007C5FC2">
              <w:rPr>
                <w:rFonts w:hint="eastAsia"/>
                <w:color w:val="000000"/>
                <w:sz w:val="16"/>
                <w:szCs w:val="16"/>
                <w:lang w:eastAsia="ko-KR"/>
              </w:rPr>
              <w:t>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.001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0.012</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[0.875]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[0.993]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[0.879]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[0.985]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[0.146]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[0.152]</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Accelerated SEOs</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-23.095***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r>
      <w:tr w:rsidR="00C10327" w:rsidRPr="007C5FC2" w:rsidTr="009974F2">
        <w:trPr>
          <w:trHeight w:val="129"/>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r>
      <w:tr w:rsidR="00C10327" w:rsidRPr="007C5FC2" w:rsidTr="009974F2">
        <w:trPr>
          <w:trHeight w:val="109"/>
        </w:trPr>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VARIABLES</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1</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2</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(3)</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(4)</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5</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(6)</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7</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8</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9</w:t>
            </w:r>
            <w:r w:rsidRPr="007C5FC2">
              <w:rPr>
                <w:rFonts w:hint="eastAsia"/>
                <w:color w:val="000000"/>
                <w:sz w:val="16"/>
                <w:szCs w:val="16"/>
                <w:lang w:eastAsia="ko-KR"/>
              </w:rPr>
              <w:t>)</w:t>
            </w:r>
          </w:p>
        </w:tc>
      </w:tr>
      <w:tr w:rsidR="00C10327" w:rsidRPr="007C5FC2" w:rsidTr="009974F2">
        <w:trPr>
          <w:trHeight w:val="10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b/>
                <w:bCs/>
                <w:color w:val="000000"/>
                <w:sz w:val="16"/>
                <w:szCs w:val="16"/>
                <w:lang w:eastAsia="ko-KR"/>
              </w:rPr>
            </w:pPr>
            <w:r w:rsidRPr="007C5FC2">
              <w:rPr>
                <w:rFonts w:eastAsia="Times New Roman"/>
                <w:b/>
                <w:bCs/>
                <w:color w:val="000000"/>
                <w:sz w:val="16"/>
                <w:szCs w:val="16"/>
                <w:lang w:eastAsia="ko-KR"/>
              </w:rPr>
              <w:t>No. of prior stock offers</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-8.351***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-6.133***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-3.482***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-10.888***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-7.790***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-5.748***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-1.716***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-2.069***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-1.799**</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[0.011]</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Insider ownership %</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0.254**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0.131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0.253**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0.137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0.043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-0.006</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[0.221]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[0.042]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[0.295]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[0.736]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[0.966]</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Net selling frequency</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0.185</w:t>
            </w:r>
            <w:r w:rsidRPr="007C5FC2">
              <w:rPr>
                <w:rFonts w:hint="eastAsia"/>
                <w:color w:val="000000"/>
                <w:sz w:val="16"/>
                <w:szCs w:val="16"/>
                <w:lang w:eastAsia="ko-KR"/>
              </w:rPr>
              <w:t>**</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0.251</w:t>
            </w:r>
            <w:r w:rsidRPr="007C5FC2">
              <w:rPr>
                <w:rFonts w:hint="eastAsia"/>
                <w:color w:val="000000"/>
                <w:sz w:val="16"/>
                <w:szCs w:val="16"/>
                <w:lang w:eastAsia="ko-KR"/>
              </w:rPr>
              <w:t>*</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0.180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0.418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-1.469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-1.754</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w:t>
            </w:r>
            <w:r w:rsidRPr="007C5FC2">
              <w:rPr>
                <w:rFonts w:eastAsia="Times New Roman"/>
                <w:color w:val="000000"/>
                <w:sz w:val="16"/>
                <w:szCs w:val="16"/>
                <w:lang w:eastAsia="ko-KR"/>
              </w:rPr>
              <w:t>17]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w:t>
            </w:r>
            <w:r w:rsidRPr="007C5FC2">
              <w:rPr>
                <w:rFonts w:eastAsia="Times New Roman"/>
                <w:color w:val="000000"/>
                <w:sz w:val="16"/>
                <w:szCs w:val="16"/>
                <w:lang w:eastAsia="ko-KR"/>
              </w:rPr>
              <w:t>56]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[0.562]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[0.650]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[0.327]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[0.250]</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Net selling value</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0.00</w:t>
            </w:r>
            <w:r w:rsidRPr="007C5FC2">
              <w:rPr>
                <w:rFonts w:hint="eastAsia"/>
                <w:color w:val="000000"/>
                <w:sz w:val="16"/>
                <w:szCs w:val="16"/>
                <w:lang w:eastAsia="ko-KR"/>
              </w:rPr>
              <w:t>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.002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0.00</w:t>
            </w:r>
            <w:r w:rsidRPr="007C5FC2">
              <w:rPr>
                <w:rFonts w:hint="eastAsia"/>
                <w:color w:val="000000"/>
                <w:sz w:val="16"/>
                <w:szCs w:val="16"/>
                <w:lang w:eastAsia="ko-KR"/>
              </w:rPr>
              <w:t>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.001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0.013</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[0.918]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[0.952]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[0.929]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[0.937]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[0.143]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[0.120]</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Accelerated SEOs</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-19.434***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r>
      <w:tr w:rsidR="00C10327" w:rsidRPr="007C5FC2" w:rsidTr="009974F2">
        <w:trPr>
          <w:trHeight w:val="129"/>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r>
      <w:tr w:rsidR="00C10327" w:rsidRPr="007C5FC2" w:rsidTr="009974F2">
        <w:trPr>
          <w:trHeight w:val="109"/>
        </w:trPr>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VARIABLES</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1</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2</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(3)</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(4)</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5</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(6)</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7</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8</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9</w:t>
            </w:r>
            <w:r w:rsidRPr="007C5FC2">
              <w:rPr>
                <w:rFonts w:hint="eastAsia"/>
                <w:color w:val="000000"/>
                <w:sz w:val="16"/>
                <w:szCs w:val="16"/>
                <w:lang w:eastAsia="ko-KR"/>
              </w:rPr>
              <w:t>)</w:t>
            </w:r>
          </w:p>
        </w:tc>
      </w:tr>
      <w:tr w:rsidR="00C10327" w:rsidRPr="007C5FC2" w:rsidTr="009974F2">
        <w:trPr>
          <w:trHeight w:val="10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b/>
                <w:bCs/>
                <w:color w:val="000000"/>
                <w:sz w:val="16"/>
                <w:szCs w:val="16"/>
                <w:lang w:eastAsia="ko-KR"/>
              </w:rPr>
            </w:pPr>
            <w:r w:rsidRPr="007C5FC2">
              <w:rPr>
                <w:rFonts w:eastAsia="Times New Roman"/>
                <w:b/>
                <w:bCs/>
                <w:color w:val="000000"/>
                <w:sz w:val="16"/>
                <w:szCs w:val="16"/>
                <w:lang w:eastAsia="ko-KR"/>
              </w:rPr>
              <w:t>Bid-ask spreads</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11.071***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10.921***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7.622***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10.210***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10.637***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6.892***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0.339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0.317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4.378</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[0.912]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[0.918]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[0.283]</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Insider ownership %</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0.179*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0.102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0.132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0.107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0.061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-0.007</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[0.093]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[0.342]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[0.312]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[0.413]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[0.642]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[0.957]</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Net selling frequency</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0.123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0.341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0.110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0.469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1.669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1.7</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[0.669]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[0.672]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[0.724]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[0.611]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[0.273]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[0.269]</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Net selling value</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0.00</w:t>
            </w:r>
            <w:r w:rsidRPr="007C5FC2">
              <w:rPr>
                <w:rFonts w:hint="eastAsia"/>
                <w:color w:val="000000"/>
                <w:sz w:val="16"/>
                <w:szCs w:val="16"/>
                <w:lang w:eastAsia="ko-KR"/>
              </w:rPr>
              <w:t>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.001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0.00</w:t>
            </w:r>
            <w:r w:rsidRPr="007C5FC2">
              <w:rPr>
                <w:rFonts w:hint="eastAsia"/>
                <w:color w:val="000000"/>
                <w:sz w:val="16"/>
                <w:szCs w:val="16"/>
                <w:lang w:eastAsia="ko-KR"/>
              </w:rPr>
              <w:t>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.001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0.013</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[0.647]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[0.863]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[0.688]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[0.902]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[0.126]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[0.113]</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Accelerated SEOs</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-22.096***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r>
      <w:tr w:rsidR="00C10327" w:rsidRPr="007C5FC2" w:rsidTr="009974F2">
        <w:trPr>
          <w:trHeight w:val="129"/>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r>
      <w:tr w:rsidR="00C10327" w:rsidRPr="007C5FC2" w:rsidTr="009974F2">
        <w:trPr>
          <w:trHeight w:val="109"/>
        </w:trPr>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VARIABLES</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1</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2</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(3)</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(4)</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5</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(6)</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7</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8</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9</w:t>
            </w:r>
            <w:r w:rsidRPr="007C5FC2">
              <w:rPr>
                <w:rFonts w:hint="eastAsia"/>
                <w:color w:val="000000"/>
                <w:sz w:val="16"/>
                <w:szCs w:val="16"/>
                <w:lang w:eastAsia="ko-KR"/>
              </w:rPr>
              <w:t>)</w:t>
            </w:r>
          </w:p>
        </w:tc>
      </w:tr>
      <w:tr w:rsidR="00C10327" w:rsidRPr="007C5FC2" w:rsidTr="009974F2">
        <w:trPr>
          <w:trHeight w:val="10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b/>
                <w:bCs/>
                <w:color w:val="000000"/>
                <w:sz w:val="16"/>
                <w:szCs w:val="16"/>
                <w:lang w:eastAsia="ko-KR"/>
              </w:rPr>
            </w:pPr>
            <w:r w:rsidRPr="007C5FC2">
              <w:rPr>
                <w:rFonts w:eastAsia="Times New Roman"/>
                <w:b/>
                <w:bCs/>
                <w:color w:val="000000"/>
                <w:sz w:val="16"/>
                <w:szCs w:val="16"/>
                <w:lang w:eastAsia="ko-KR"/>
              </w:rPr>
              <w:t>Return volatility</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636.535***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395.074***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389.296***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515.692***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225.891**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313.512**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338.817***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442.448***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600.290***</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[0.029]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Insider ownership %</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0.262**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0.129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0.241*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0.133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-0.034</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[0.225]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[0.064]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[0.308]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[0.897]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[0.795]</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Net selling frequency</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0.244</w:t>
            </w:r>
            <w:r w:rsidRPr="007C5FC2">
              <w:rPr>
                <w:rFonts w:hint="eastAsia"/>
                <w:color w:val="000000"/>
                <w:sz w:val="16"/>
                <w:szCs w:val="16"/>
                <w:lang w:eastAsia="ko-KR"/>
              </w:rPr>
              <w:t>**</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0.223</w:t>
            </w:r>
            <w:r w:rsidRPr="007C5FC2">
              <w:rPr>
                <w:rFonts w:hint="eastAsia"/>
                <w:color w:val="000000"/>
                <w:sz w:val="16"/>
                <w:szCs w:val="16"/>
                <w:lang w:eastAsia="ko-KR"/>
              </w:rPr>
              <w:t>*</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0.219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0.401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1.723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1.653</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w:t>
            </w:r>
            <w:r w:rsidRPr="007C5FC2">
              <w:rPr>
                <w:rFonts w:eastAsia="Times New Roman"/>
                <w:color w:val="000000"/>
                <w:sz w:val="16"/>
                <w:szCs w:val="16"/>
                <w:lang w:eastAsia="ko-KR"/>
              </w:rPr>
              <w:t>32]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w:t>
            </w:r>
            <w:r w:rsidRPr="007C5FC2">
              <w:rPr>
                <w:rFonts w:eastAsia="Times New Roman"/>
                <w:color w:val="000000"/>
                <w:sz w:val="16"/>
                <w:szCs w:val="16"/>
                <w:lang w:eastAsia="ko-KR"/>
              </w:rPr>
              <w:t>82]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[0.483]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[0.662]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[0.252]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[0.276]</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Net selling value</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-0.00</w:t>
            </w:r>
            <w:r w:rsidRPr="007C5FC2">
              <w:rPr>
                <w:rFonts w:hint="eastAsia"/>
                <w:color w:val="000000"/>
                <w:sz w:val="16"/>
                <w:szCs w:val="16"/>
                <w:lang w:eastAsia="ko-KR"/>
              </w:rPr>
              <w:t>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.001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-0.00</w:t>
            </w:r>
            <w:r w:rsidRPr="007C5FC2">
              <w:rPr>
                <w:rFonts w:hint="eastAsia"/>
                <w:color w:val="000000"/>
                <w:sz w:val="16"/>
                <w:szCs w:val="16"/>
                <w:lang w:eastAsia="ko-KR"/>
              </w:rPr>
              <w:t>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.001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0.013</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[0.847]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[0.975]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[0.862]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[0.974]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[0.138]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[0.108]</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Accelerated SEOs</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-21.699***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r>
      <w:tr w:rsidR="00C10327" w:rsidRPr="007C5FC2" w:rsidTr="009974F2">
        <w:trPr>
          <w:trHeight w:val="129"/>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r>
      <w:tr w:rsidR="00C10327" w:rsidRPr="007C5FC2" w:rsidTr="009974F2">
        <w:trPr>
          <w:trHeight w:val="129"/>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color w:val="000000"/>
                <w:sz w:val="16"/>
                <w:szCs w:val="16"/>
                <w:lang w:eastAsia="ko-KR"/>
              </w:rPr>
            </w:pPr>
          </w:p>
          <w:p w:rsidR="00C10327" w:rsidRPr="007C5FC2" w:rsidRDefault="00C10327" w:rsidP="009974F2">
            <w:pP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r>
      <w:tr w:rsidR="00C10327" w:rsidRPr="007C5FC2" w:rsidTr="009974F2">
        <w:trPr>
          <w:trHeight w:val="109"/>
        </w:trPr>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VARIABLES</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1</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2</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(3)</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(4)</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5</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(6)</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7</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8</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9</w:t>
            </w:r>
            <w:r w:rsidRPr="007C5FC2">
              <w:rPr>
                <w:rFonts w:hint="eastAsia"/>
                <w:color w:val="000000"/>
                <w:sz w:val="16"/>
                <w:szCs w:val="16"/>
                <w:lang w:eastAsia="ko-KR"/>
              </w:rPr>
              <w:t>)</w:t>
            </w:r>
          </w:p>
        </w:tc>
      </w:tr>
      <w:tr w:rsidR="00C10327" w:rsidRPr="007C5FC2" w:rsidTr="009974F2">
        <w:trPr>
          <w:trHeight w:val="10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b/>
                <w:bCs/>
                <w:color w:val="000000"/>
                <w:sz w:val="16"/>
                <w:szCs w:val="16"/>
                <w:lang w:eastAsia="ko-KR"/>
              </w:rPr>
            </w:pPr>
            <w:r w:rsidRPr="007C5FC2">
              <w:rPr>
                <w:rFonts w:eastAsia="Times New Roman"/>
                <w:b/>
                <w:bCs/>
                <w:color w:val="000000"/>
                <w:sz w:val="16"/>
                <w:szCs w:val="16"/>
                <w:lang w:eastAsia="ko-KR"/>
              </w:rPr>
              <w:t>Discretionary accruals</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36.161***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36.775***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31.907***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33.423***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34.780***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30.282***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16.968**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16.021</w:t>
            </w:r>
            <w:r w:rsidRPr="007C5FC2">
              <w:rPr>
                <w:rFonts w:hint="eastAsia"/>
                <w:color w:val="000000"/>
                <w:sz w:val="16"/>
                <w:szCs w:val="16"/>
                <w:lang w:eastAsia="ko-KR"/>
              </w:rPr>
              <w:t>**</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11.136**</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[0.029]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w:t>
            </w:r>
            <w:r w:rsidRPr="007C5FC2">
              <w:rPr>
                <w:rFonts w:eastAsia="Times New Roman"/>
                <w:color w:val="000000"/>
                <w:sz w:val="16"/>
                <w:szCs w:val="16"/>
                <w:lang w:eastAsia="ko-KR"/>
              </w:rPr>
              <w:t>34]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[0.048]</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Insider ownership %</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0.090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-0.023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0.109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-0.158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-0.193</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[0.530]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[0.870]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[0.529]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[0.924]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[0.343]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[0.247]</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Net selling frequency</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0.615</w:t>
            </w:r>
            <w:r w:rsidRPr="007C5FC2">
              <w:rPr>
                <w:rFonts w:hint="eastAsia"/>
                <w:color w:val="000000"/>
                <w:sz w:val="16"/>
                <w:szCs w:val="16"/>
                <w:lang w:eastAsia="ko-KR"/>
              </w:rPr>
              <w:t>*</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1.036</w:t>
            </w:r>
            <w:r w:rsidRPr="007C5FC2">
              <w:rPr>
                <w:rFonts w:hint="eastAsia"/>
                <w:color w:val="000000"/>
                <w:sz w:val="16"/>
                <w:szCs w:val="16"/>
                <w:lang w:eastAsia="ko-KR"/>
              </w:rPr>
              <w:t>**</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0.599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1.317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-1.332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-2.222</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w:t>
            </w:r>
            <w:r w:rsidRPr="007C5FC2">
              <w:rPr>
                <w:rFonts w:eastAsia="Times New Roman"/>
                <w:color w:val="000000"/>
                <w:sz w:val="16"/>
                <w:szCs w:val="16"/>
                <w:lang w:eastAsia="ko-KR"/>
              </w:rPr>
              <w:t>78]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w:t>
            </w:r>
            <w:r w:rsidRPr="007C5FC2">
              <w:rPr>
                <w:rFonts w:eastAsia="Times New Roman"/>
                <w:color w:val="000000"/>
                <w:sz w:val="16"/>
                <w:szCs w:val="16"/>
                <w:lang w:eastAsia="ko-KR"/>
              </w:rPr>
              <w:t>28]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[0.628]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[0.264]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[0.510]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[0.268]</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Net selling value</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-0.00</w:t>
            </w:r>
            <w:r w:rsidRPr="007C5FC2">
              <w:rPr>
                <w:rFonts w:hint="eastAsia"/>
                <w:color w:val="000000"/>
                <w:sz w:val="16"/>
                <w:szCs w:val="16"/>
                <w:lang w:eastAsia="ko-KR"/>
              </w:rPr>
              <w:t>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0.014</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[0.954]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[0.807]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[0.971]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[0.806]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[0.886]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[0.478]</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Accelerated SEOs</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-18.320***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r>
      <w:tr w:rsidR="00C10327" w:rsidRPr="007C5FC2" w:rsidTr="009974F2">
        <w:trPr>
          <w:trHeight w:val="129"/>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r>
      <w:tr w:rsidR="00C10327" w:rsidRPr="007C5FC2" w:rsidTr="009974F2">
        <w:trPr>
          <w:trHeight w:val="109"/>
        </w:trPr>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VARIABLES</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1</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2</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(3)</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(4)</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5</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(6)</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7</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8</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9</w:t>
            </w:r>
            <w:r w:rsidRPr="007C5FC2">
              <w:rPr>
                <w:rFonts w:hint="eastAsia"/>
                <w:color w:val="000000"/>
                <w:sz w:val="16"/>
                <w:szCs w:val="16"/>
                <w:lang w:eastAsia="ko-KR"/>
              </w:rPr>
              <w:t>)</w:t>
            </w:r>
          </w:p>
        </w:tc>
      </w:tr>
      <w:tr w:rsidR="00C10327" w:rsidRPr="007C5FC2" w:rsidTr="009974F2">
        <w:trPr>
          <w:trHeight w:val="10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b/>
                <w:bCs/>
                <w:color w:val="000000"/>
                <w:sz w:val="16"/>
                <w:szCs w:val="16"/>
                <w:lang w:eastAsia="ko-KR"/>
              </w:rPr>
            </w:pPr>
            <w:r w:rsidRPr="007C5FC2">
              <w:rPr>
                <w:rFonts w:eastAsia="Times New Roman"/>
                <w:b/>
                <w:bCs/>
                <w:color w:val="000000"/>
                <w:sz w:val="16"/>
                <w:szCs w:val="16"/>
                <w:lang w:eastAsia="ko-KR"/>
              </w:rPr>
              <w:t>Tobin's q</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0.527**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0.805***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0.788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0.389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0.573*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0.732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0.339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2.121***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1.741*</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[0.032]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[0.122]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[0.177]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[0.088]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[0.209]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[0.296]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[0.085]</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Insider ownership %</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0.298***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0.134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0.280**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0.134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-0.016</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[0.214]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[0.031]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[0.311]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[0.903]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[0.904]</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Net selling frequency</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0.119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0.241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0.080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0.418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1.634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-1.874</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[0.886]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[0.767]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[0.932]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[0.652]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[0.289]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[0.221]</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Net selling value</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0.00</w:t>
            </w:r>
            <w:r w:rsidRPr="007C5FC2">
              <w:rPr>
                <w:rFonts w:hint="eastAsia"/>
                <w:color w:val="000000"/>
                <w:sz w:val="16"/>
                <w:szCs w:val="16"/>
                <w:lang w:eastAsia="ko-KR"/>
              </w:rPr>
              <w:t>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.003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0.00</w:t>
            </w:r>
            <w:r w:rsidRPr="007C5FC2">
              <w:rPr>
                <w:rFonts w:hint="eastAsia"/>
                <w:color w:val="000000"/>
                <w:sz w:val="16"/>
                <w:szCs w:val="16"/>
                <w:lang w:eastAsia="ko-KR"/>
              </w:rPr>
              <w:t>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.001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0.014</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[0.915]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[0.970]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[0.930]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[0.968]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[0.120]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[0.111]</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Accelerated SEOs</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-22.998***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r>
      <w:tr w:rsidR="00C10327" w:rsidRPr="007C5FC2" w:rsidTr="009974F2">
        <w:trPr>
          <w:trHeight w:val="129"/>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color w:val="000000"/>
                <w:sz w:val="16"/>
                <w:szCs w:val="16"/>
                <w:lang w:eastAsia="ko-KR"/>
              </w:rPr>
            </w:pPr>
          </w:p>
        </w:tc>
      </w:tr>
      <w:tr w:rsidR="00C10327" w:rsidRPr="007C5FC2" w:rsidTr="009974F2">
        <w:trPr>
          <w:trHeight w:val="109"/>
        </w:trPr>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VARIABLES</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1</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2</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(3)</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(4)</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5</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(6)</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7</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8</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9</w:t>
            </w:r>
            <w:r w:rsidRPr="007C5FC2">
              <w:rPr>
                <w:rFonts w:hint="eastAsia"/>
                <w:color w:val="000000"/>
                <w:sz w:val="16"/>
                <w:szCs w:val="16"/>
                <w:lang w:eastAsia="ko-KR"/>
              </w:rPr>
              <w:t>)</w:t>
            </w:r>
          </w:p>
        </w:tc>
      </w:tr>
      <w:tr w:rsidR="00C10327" w:rsidRPr="007C5FC2" w:rsidTr="009974F2">
        <w:trPr>
          <w:trHeight w:val="10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b/>
                <w:bCs/>
                <w:color w:val="000000"/>
                <w:sz w:val="16"/>
                <w:szCs w:val="16"/>
                <w:lang w:eastAsia="ko-KR"/>
              </w:rPr>
            </w:pPr>
            <w:r w:rsidRPr="007C5FC2">
              <w:rPr>
                <w:rFonts w:eastAsia="Times New Roman"/>
                <w:b/>
                <w:bCs/>
                <w:color w:val="000000"/>
                <w:sz w:val="16"/>
                <w:szCs w:val="16"/>
                <w:lang w:eastAsia="ko-KR"/>
              </w:rPr>
              <w:t>Industry adjusted</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417.993**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66.649***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62.517***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101.458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55.664***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63.567***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3,073.646***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166.666***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145.147***</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b/>
                <w:color w:val="000000"/>
                <w:sz w:val="16"/>
                <w:szCs w:val="16"/>
                <w:lang w:eastAsia="ko-KR"/>
              </w:rPr>
            </w:pPr>
            <w:r w:rsidRPr="007C5FC2">
              <w:rPr>
                <w:rFonts w:eastAsia="Times New Roman" w:cs="Calibri"/>
                <w:b/>
                <w:color w:val="000000"/>
                <w:sz w:val="16"/>
                <w:szCs w:val="16"/>
                <w:lang w:eastAsia="ko-KR"/>
              </w:rPr>
              <w:t>return volatility</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[0.045]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[0.877]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Insider ownership %</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0.283***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0.121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0.252*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0.119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0.032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-0.016</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[0.258]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[0.056]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[0.366]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[0.804]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[0.905]</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Net selling frequency</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0.267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0.261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0.250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-1.568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-1.597</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[0.357]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[0.748]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[0.429]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[0.641]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[0.294]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[0.292]</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Net selling value</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0.00</w:t>
            </w:r>
            <w:r w:rsidRPr="007C5FC2">
              <w:rPr>
                <w:rFonts w:hint="eastAsia"/>
                <w:color w:val="000000"/>
                <w:sz w:val="16"/>
                <w:szCs w:val="16"/>
                <w:lang w:eastAsia="ko-KR"/>
              </w:rPr>
              <w:t>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.002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0.00</w:t>
            </w:r>
            <w:r w:rsidRPr="007C5FC2">
              <w:rPr>
                <w:rFonts w:hint="eastAsia"/>
                <w:color w:val="000000"/>
                <w:sz w:val="16"/>
                <w:szCs w:val="16"/>
                <w:lang w:eastAsia="ko-KR"/>
              </w:rPr>
              <w:t>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.001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0.013</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[0.978]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[0.953]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[0.977]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[0.952]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[0.134]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[0.127]</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Accelerated SEOs</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-22.702***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r>
      <w:tr w:rsidR="00C10327" w:rsidRPr="007C5FC2" w:rsidTr="009974F2">
        <w:trPr>
          <w:trHeight w:val="129"/>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r>
      <w:tr w:rsidR="00C10327" w:rsidRPr="007C5FC2" w:rsidTr="009974F2">
        <w:trPr>
          <w:trHeight w:val="109"/>
        </w:trPr>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VARIABLES</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1</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2</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(3)</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(4)</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5</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(6)</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7</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8</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9</w:t>
            </w:r>
            <w:r w:rsidRPr="007C5FC2">
              <w:rPr>
                <w:rFonts w:hint="eastAsia"/>
                <w:color w:val="000000"/>
                <w:sz w:val="16"/>
                <w:szCs w:val="16"/>
                <w:lang w:eastAsia="ko-KR"/>
              </w:rPr>
              <w:t>)</w:t>
            </w:r>
          </w:p>
        </w:tc>
      </w:tr>
      <w:tr w:rsidR="00C10327" w:rsidRPr="007C5FC2" w:rsidTr="009974F2">
        <w:trPr>
          <w:trHeight w:val="10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b/>
                <w:bCs/>
                <w:color w:val="000000"/>
                <w:sz w:val="16"/>
                <w:szCs w:val="16"/>
                <w:lang w:eastAsia="ko-KR"/>
              </w:rPr>
            </w:pPr>
            <w:r w:rsidRPr="007C5FC2">
              <w:rPr>
                <w:rFonts w:eastAsia="Times New Roman"/>
                <w:b/>
                <w:bCs/>
                <w:color w:val="000000"/>
                <w:sz w:val="16"/>
                <w:szCs w:val="16"/>
                <w:lang w:eastAsia="ko-KR"/>
              </w:rPr>
              <w:t>Underpricing</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44.463***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469.679**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984.276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47.445***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777.928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378.808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27.661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639.120***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178.042***</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[0.024]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[0.130]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[0.313]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[0.623]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[0.176]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[0.001]</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Insider ownership %</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0.267**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0.122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0.231*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0.122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0.093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0.022</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[0.257]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[0.079]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[0.356]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[0.475]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[0.868]</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Net selling frequency</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0.197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0.299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0.187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0.451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-1.682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-1.799</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[0.494]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[0.713]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[0.552]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[0.627]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[0.263]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[0.236]</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Net selling value</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-0.00</w:t>
            </w:r>
            <w:r w:rsidRPr="007C5FC2">
              <w:rPr>
                <w:rFonts w:hint="eastAsia"/>
                <w:color w:val="000000"/>
                <w:sz w:val="16"/>
                <w:szCs w:val="16"/>
                <w:lang w:eastAsia="ko-KR"/>
              </w:rPr>
              <w:t>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.001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-0.00</w:t>
            </w:r>
            <w:r w:rsidRPr="007C5FC2">
              <w:rPr>
                <w:rFonts w:hint="eastAsia"/>
                <w:color w:val="000000"/>
                <w:sz w:val="16"/>
                <w:szCs w:val="16"/>
                <w:lang w:eastAsia="ko-KR"/>
              </w:rPr>
              <w:t>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.001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0.012</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[0.858]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[0.979]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[0.870]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[0.982]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[0.181]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[0.165]</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Accelerated SEOs</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-23.009***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r>
      <w:tr w:rsidR="00C10327" w:rsidRPr="007C5FC2" w:rsidTr="009974F2">
        <w:trPr>
          <w:trHeight w:val="129"/>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r>
      <w:tr w:rsidR="00C10327" w:rsidRPr="007C5FC2" w:rsidTr="009974F2">
        <w:trPr>
          <w:trHeight w:val="129"/>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r>
      <w:tr w:rsidR="00C10327" w:rsidRPr="007C5FC2" w:rsidTr="009974F2">
        <w:trPr>
          <w:trHeight w:val="129"/>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r>
      <w:tr w:rsidR="00C10327" w:rsidRPr="007C5FC2" w:rsidTr="009974F2">
        <w:trPr>
          <w:trHeight w:val="109"/>
        </w:trPr>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VARIABLES</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1</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2</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(3)</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(4)</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5</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(6)</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7</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8</w:t>
            </w:r>
            <w:r w:rsidRPr="007C5FC2">
              <w:rPr>
                <w:rFonts w:hint="eastAsia"/>
                <w:color w:val="000000"/>
                <w:sz w:val="16"/>
                <w:szCs w:val="16"/>
                <w:lang w:eastAsia="ko-KR"/>
              </w:rPr>
              <w:t>)</w:t>
            </w:r>
          </w:p>
        </w:tc>
        <w:tc>
          <w:tcPr>
            <w:tcW w:w="0" w:type="auto"/>
            <w:tcBorders>
              <w:top w:val="single" w:sz="8" w:space="0" w:color="auto"/>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9</w:t>
            </w:r>
            <w:r w:rsidRPr="007C5FC2">
              <w:rPr>
                <w:rFonts w:hint="eastAsia"/>
                <w:color w:val="000000"/>
                <w:sz w:val="16"/>
                <w:szCs w:val="16"/>
                <w:lang w:eastAsia="ko-KR"/>
              </w:rPr>
              <w:t>)</w:t>
            </w:r>
          </w:p>
        </w:tc>
      </w:tr>
      <w:tr w:rsidR="00C10327" w:rsidRPr="007C5FC2" w:rsidTr="009974F2">
        <w:trPr>
          <w:trHeight w:val="10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b/>
                <w:bCs/>
                <w:color w:val="000000"/>
                <w:sz w:val="16"/>
                <w:szCs w:val="16"/>
                <w:lang w:eastAsia="ko-KR"/>
              </w:rPr>
            </w:pPr>
            <w:r w:rsidRPr="007C5FC2">
              <w:rPr>
                <w:rFonts w:eastAsia="Times New Roman"/>
                <w:b/>
                <w:bCs/>
                <w:color w:val="000000"/>
                <w:sz w:val="16"/>
                <w:szCs w:val="16"/>
                <w:lang w:eastAsia="ko-KR"/>
              </w:rPr>
              <w:t>Analysts disagreement</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1.6</w:t>
            </w:r>
            <w:r w:rsidRPr="007C5FC2">
              <w:rPr>
                <w:rFonts w:hint="eastAsia"/>
                <w:color w:val="000000"/>
                <w:sz w:val="16"/>
                <w:szCs w:val="16"/>
                <w:lang w:eastAsia="ko-KR"/>
              </w:rPr>
              <w:t>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0.625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3.145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6.311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3.112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3.395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-2.646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-2.703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-9.382</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[0.873]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[0.954]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[0.775]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[0.637]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[0.847]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[0.838]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[0.771]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[0.465]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[0.325]</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Insider ownership %</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0.298**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0.143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0.237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0.113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0.035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0.068</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[0.029]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[0.329]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[0.161]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[0.533]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[0.876]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[0.683]</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Net selling frequency</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1.297</w:t>
            </w:r>
            <w:r w:rsidRPr="007C5FC2">
              <w:rPr>
                <w:rFonts w:hint="eastAsia"/>
                <w:color w:val="000000"/>
                <w:sz w:val="16"/>
                <w:szCs w:val="16"/>
                <w:lang w:eastAsia="ko-KR"/>
              </w:rPr>
              <w:t>*</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0.079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-1.159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0.587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0.023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0.043</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w:t>
            </w:r>
            <w:r w:rsidRPr="007C5FC2">
              <w:rPr>
                <w:rFonts w:eastAsia="Times New Roman"/>
                <w:color w:val="000000"/>
                <w:sz w:val="16"/>
                <w:szCs w:val="16"/>
                <w:lang w:eastAsia="ko-KR"/>
              </w:rPr>
              <w:t>95]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[0.960]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[0.543]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[0.774]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[0.897]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[0.445]</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Net selling value</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-0.053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0.063</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[0.330]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[0.635]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[0.405]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[0.662]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[0.761]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[0.897]</w:t>
            </w:r>
          </w:p>
        </w:tc>
      </w:tr>
      <w:tr w:rsidR="00C10327" w:rsidRPr="007C5FC2" w:rsidTr="009974F2">
        <w:trPr>
          <w:trHeight w:val="124"/>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Accelerated SEOs</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-23.503***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r>
      <w:tr w:rsidR="00C10327" w:rsidRPr="007C5FC2" w:rsidTr="009974F2">
        <w:trPr>
          <w:trHeight w:val="129"/>
        </w:trPr>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s="Calibri"/>
                <w:color w:val="000000"/>
                <w:sz w:val="16"/>
                <w:szCs w:val="16"/>
                <w:lang w:eastAsia="ko-KR"/>
              </w:rPr>
            </w:pPr>
          </w:p>
        </w:tc>
      </w:tr>
    </w:tbl>
    <w:p w:rsidR="00C10327" w:rsidRPr="007C5FC2" w:rsidRDefault="00C10327" w:rsidP="00C10327">
      <w:pPr>
        <w:rPr>
          <w:b/>
        </w:rPr>
        <w:sectPr w:rsidR="00C10327" w:rsidRPr="007C5FC2" w:rsidSect="0048023C">
          <w:pgSz w:w="15840" w:h="12240" w:orient="landscape"/>
          <w:pgMar w:top="1440" w:right="1440" w:bottom="1980" w:left="1440" w:header="720" w:footer="720" w:gutter="0"/>
          <w:cols w:space="720"/>
          <w:docGrid w:linePitch="360"/>
        </w:sectPr>
      </w:pPr>
    </w:p>
    <w:p w:rsidR="00C10327" w:rsidRPr="007C5FC2" w:rsidRDefault="00C10327" w:rsidP="00C10327">
      <w:pPr>
        <w:rPr>
          <w:b/>
          <w:sz w:val="20"/>
          <w:u w:val="single"/>
        </w:rPr>
      </w:pPr>
      <w:r w:rsidRPr="007C5FC2">
        <w:rPr>
          <w:b/>
          <w:sz w:val="20"/>
          <w:u w:val="single"/>
        </w:rPr>
        <w:t xml:space="preserve">Internet Appendix Section </w:t>
      </w:r>
      <w:r w:rsidRPr="007C5FC2">
        <w:rPr>
          <w:rFonts w:hint="eastAsia"/>
          <w:b/>
          <w:sz w:val="20"/>
          <w:u w:val="single"/>
          <w:lang w:eastAsia="ko-KR"/>
        </w:rPr>
        <w:t>III</w:t>
      </w:r>
      <w:r w:rsidRPr="007C5FC2">
        <w:rPr>
          <w:b/>
          <w:sz w:val="20"/>
          <w:u w:val="single"/>
        </w:rPr>
        <w:t xml:space="preserve">:  </w:t>
      </w:r>
    </w:p>
    <w:p w:rsidR="00C10327" w:rsidRPr="007C5FC2" w:rsidRDefault="00C10327" w:rsidP="00C10327">
      <w:pPr>
        <w:jc w:val="both"/>
        <w:rPr>
          <w:sz w:val="20"/>
        </w:rPr>
      </w:pPr>
    </w:p>
    <w:p w:rsidR="00C10327" w:rsidRPr="007C5FC2" w:rsidRDefault="00C10327" w:rsidP="00C10327">
      <w:pPr>
        <w:jc w:val="both"/>
        <w:rPr>
          <w:sz w:val="20"/>
          <w:lang w:eastAsia="ko-KR"/>
        </w:rPr>
      </w:pPr>
      <w:r w:rsidRPr="007C5FC2">
        <w:rPr>
          <w:sz w:val="20"/>
        </w:rPr>
        <w:t>Tables A</w:t>
      </w:r>
      <w:r w:rsidRPr="007C5FC2">
        <w:rPr>
          <w:rFonts w:hint="eastAsia"/>
          <w:sz w:val="20"/>
          <w:lang w:eastAsia="ko-KR"/>
        </w:rPr>
        <w:t>3</w:t>
      </w:r>
      <w:r w:rsidRPr="007C5FC2">
        <w:rPr>
          <w:sz w:val="20"/>
        </w:rPr>
        <w:t xml:space="preserve"> – A</w:t>
      </w:r>
      <w:r w:rsidRPr="007C5FC2">
        <w:rPr>
          <w:rFonts w:hint="eastAsia"/>
          <w:sz w:val="20"/>
          <w:lang w:eastAsia="ko-KR"/>
        </w:rPr>
        <w:t>4</w:t>
      </w:r>
      <w:r w:rsidRPr="007C5FC2">
        <w:rPr>
          <w:sz w:val="20"/>
        </w:rPr>
        <w:t xml:space="preserve"> report estimates from the tests reported in Tables 5 – </w:t>
      </w:r>
      <w:r w:rsidRPr="007C5FC2">
        <w:rPr>
          <w:rFonts w:hint="eastAsia"/>
          <w:sz w:val="20"/>
          <w:lang w:eastAsia="ko-KR"/>
        </w:rPr>
        <w:t>6</w:t>
      </w:r>
      <w:r w:rsidRPr="007C5FC2">
        <w:rPr>
          <w:sz w:val="20"/>
        </w:rPr>
        <w:t xml:space="preserve"> of the paper, using </w:t>
      </w:r>
      <w:r w:rsidRPr="007C5FC2">
        <w:rPr>
          <w:rFonts w:hint="eastAsia"/>
          <w:sz w:val="20"/>
          <w:lang w:eastAsia="ko-KR"/>
        </w:rPr>
        <w:t xml:space="preserve">all </w:t>
      </w:r>
      <w:r w:rsidRPr="007C5FC2">
        <w:rPr>
          <w:sz w:val="20"/>
        </w:rPr>
        <w:t>eight asymmetry information measures separately (firm size, time since IPO, number of analysts, ratio of tangible assets, number of prior stock offers, bid-ask spreads, return volatility, and accounting quality) used in the analysis instead of the single information asymmetry factor.</w:t>
      </w:r>
      <w:r w:rsidRPr="007C5FC2">
        <w:t xml:space="preserve"> </w:t>
      </w:r>
      <w:r w:rsidRPr="007C5FC2">
        <w:rPr>
          <w:sz w:val="20"/>
        </w:rPr>
        <w:t>To conserve space, the other control variables are not shown.</w:t>
      </w:r>
    </w:p>
    <w:p w:rsidR="00C10327" w:rsidRPr="007C5FC2" w:rsidRDefault="00C10327" w:rsidP="00C10327">
      <w:pPr>
        <w:pStyle w:val="ListParagraph"/>
        <w:spacing w:after="0" w:line="240" w:lineRule="auto"/>
        <w:ind w:left="0"/>
        <w:jc w:val="both"/>
        <w:rPr>
          <w:rFonts w:ascii="Times New Roman" w:hAnsi="Times New Roman"/>
          <w:sz w:val="20"/>
          <w:szCs w:val="24"/>
          <w:lang w:eastAsia="ko-KR"/>
        </w:rPr>
      </w:pPr>
    </w:p>
    <w:p w:rsidR="00C10327" w:rsidRPr="007C5FC2" w:rsidRDefault="00C10327" w:rsidP="00C10327">
      <w:pPr>
        <w:rPr>
          <w:b/>
          <w:sz w:val="20"/>
          <w:szCs w:val="22"/>
        </w:rPr>
      </w:pPr>
      <w:r w:rsidRPr="007C5FC2">
        <w:rPr>
          <w:b/>
          <w:sz w:val="20"/>
        </w:rPr>
        <w:t>Table A</w:t>
      </w:r>
      <w:r w:rsidRPr="007C5FC2">
        <w:rPr>
          <w:rFonts w:hint="eastAsia"/>
          <w:b/>
          <w:sz w:val="20"/>
          <w:lang w:eastAsia="ko-KR"/>
        </w:rPr>
        <w:t>3</w:t>
      </w:r>
      <w:r w:rsidRPr="007C5FC2">
        <w:rPr>
          <w:b/>
          <w:sz w:val="20"/>
        </w:rPr>
        <w:t>. Determinants of SEO Lockup Agreements</w:t>
      </w:r>
    </w:p>
    <w:p w:rsidR="00C10327" w:rsidRPr="007C5FC2" w:rsidRDefault="00C10327" w:rsidP="00C10327">
      <w:pPr>
        <w:pStyle w:val="ListParagraph"/>
        <w:spacing w:after="0" w:line="240" w:lineRule="auto"/>
        <w:ind w:left="0"/>
        <w:jc w:val="both"/>
        <w:rPr>
          <w:rFonts w:ascii="Times New Roman" w:hAnsi="Times New Roman"/>
          <w:b/>
          <w:sz w:val="20"/>
          <w:lang w:eastAsia="ko-KR"/>
        </w:rPr>
      </w:pPr>
    </w:p>
    <w:p w:rsidR="00C10327" w:rsidRPr="007C5FC2" w:rsidRDefault="00C10327" w:rsidP="00C10327">
      <w:pPr>
        <w:jc w:val="both"/>
        <w:rPr>
          <w:sz w:val="20"/>
          <w:szCs w:val="20"/>
        </w:rPr>
      </w:pPr>
      <w:r w:rsidRPr="007C5FC2">
        <w:rPr>
          <w:sz w:val="20"/>
          <w:szCs w:val="20"/>
        </w:rPr>
        <w:t>Estimates are for the nine specifications of a rare event logit model using data from SEOs from 1996 through 2006.  The (untransformed) dependent variable equals one when an issuer adopts a lockup agreement.  The sample criteria require the SEOs to be US common stocks listed on NYSE, NASDAQ, or AMEX, and exclude: SEOs lacking CRSP daily stock returns and COMPUSTAT annual financial statement data, rights, standbys, and best effort issues, ADRs, closed-end funds, unit investment trusts, REITs, limited partnerships, combined offers of common stock and other securities including unit offerings, and SEOs with offer prices less than $5. Variable definitions are presented in the paper’s Appendix.  All tests use White heteroskedasticity robust standard errors with adjustment for clustering by SEO issuers.  The p-values of the estimated coefficients are in brackets, and the symbols ***, **, and * represent significance at the 1%, 5%, and 10% levels.</w:t>
      </w:r>
    </w:p>
    <w:p w:rsidR="00C10327" w:rsidRPr="007C5FC2" w:rsidRDefault="00C10327" w:rsidP="00C10327">
      <w:pPr>
        <w:jc w:val="both"/>
        <w:rPr>
          <w:sz w:val="20"/>
          <w:szCs w:val="20"/>
          <w:lang w:eastAsia="ko-KR"/>
        </w:rPr>
      </w:pPr>
    </w:p>
    <w:tbl>
      <w:tblPr>
        <w:tblW w:w="0" w:type="auto"/>
        <w:jc w:val="center"/>
        <w:tblInd w:w="93" w:type="dxa"/>
        <w:tblLook w:val="04A0" w:firstRow="1" w:lastRow="0" w:firstColumn="1" w:lastColumn="0" w:noHBand="0" w:noVBand="1"/>
      </w:tblPr>
      <w:tblGrid>
        <w:gridCol w:w="1767"/>
        <w:gridCol w:w="994"/>
        <w:gridCol w:w="1483"/>
        <w:gridCol w:w="1385"/>
      </w:tblGrid>
      <w:tr w:rsidR="00C10327" w:rsidRPr="007C5FC2" w:rsidTr="009974F2">
        <w:trPr>
          <w:trHeight w:val="276"/>
          <w:jc w:val="center"/>
        </w:trPr>
        <w:tc>
          <w:tcPr>
            <w:tcW w:w="0" w:type="auto"/>
            <w:tcBorders>
              <w:top w:val="single" w:sz="8" w:space="0" w:color="auto"/>
              <w:left w:val="nil"/>
              <w:bottom w:val="single" w:sz="4" w:space="0" w:color="auto"/>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 </w:t>
            </w:r>
          </w:p>
        </w:tc>
        <w:tc>
          <w:tcPr>
            <w:tcW w:w="0" w:type="auto"/>
            <w:tcBorders>
              <w:top w:val="single" w:sz="8" w:space="0" w:color="auto"/>
              <w:left w:val="nil"/>
              <w:bottom w:val="single" w:sz="4"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Full Sample</w:t>
            </w:r>
          </w:p>
        </w:tc>
        <w:tc>
          <w:tcPr>
            <w:tcW w:w="0" w:type="auto"/>
            <w:tcBorders>
              <w:top w:val="single" w:sz="8" w:space="0" w:color="auto"/>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Conventional SEOs</w:t>
            </w:r>
          </w:p>
        </w:tc>
        <w:tc>
          <w:tcPr>
            <w:tcW w:w="0" w:type="auto"/>
            <w:tcBorders>
              <w:top w:val="single" w:sz="8" w:space="0" w:color="auto"/>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Accelerated SEOs</w:t>
            </w:r>
          </w:p>
        </w:tc>
      </w:tr>
      <w:tr w:rsidR="00C10327" w:rsidRPr="007C5FC2" w:rsidTr="009974F2">
        <w:trPr>
          <w:trHeight w:val="276"/>
          <w:jc w:val="center"/>
        </w:trPr>
        <w:tc>
          <w:tcPr>
            <w:tcW w:w="0" w:type="auto"/>
            <w:tcBorders>
              <w:top w:val="single" w:sz="4" w:space="0" w:color="auto"/>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VARIABLES</w:t>
            </w:r>
          </w:p>
        </w:tc>
        <w:tc>
          <w:tcPr>
            <w:tcW w:w="0" w:type="auto"/>
            <w:tcBorders>
              <w:top w:val="single" w:sz="4" w:space="0" w:color="auto"/>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1</w:t>
            </w:r>
            <w:r w:rsidRPr="007C5FC2">
              <w:rPr>
                <w:rFonts w:hint="eastAsia"/>
                <w:color w:val="000000"/>
                <w:sz w:val="16"/>
                <w:szCs w:val="16"/>
                <w:lang w:eastAsia="ko-KR"/>
              </w:rPr>
              <w:t>)</w:t>
            </w:r>
          </w:p>
        </w:tc>
        <w:tc>
          <w:tcPr>
            <w:tcW w:w="0" w:type="auto"/>
            <w:tcBorders>
              <w:top w:val="single" w:sz="8" w:space="0" w:color="000000"/>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2</w:t>
            </w:r>
            <w:r w:rsidRPr="007C5FC2">
              <w:rPr>
                <w:rFonts w:hint="eastAsia"/>
                <w:color w:val="000000"/>
                <w:sz w:val="16"/>
                <w:szCs w:val="16"/>
                <w:lang w:eastAsia="ko-KR"/>
              </w:rPr>
              <w:t>)</w:t>
            </w:r>
          </w:p>
        </w:tc>
        <w:tc>
          <w:tcPr>
            <w:tcW w:w="0" w:type="auto"/>
            <w:tcBorders>
              <w:top w:val="single" w:sz="8" w:space="0" w:color="000000"/>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3</w:t>
            </w:r>
            <w:r w:rsidRPr="007C5FC2">
              <w:rPr>
                <w:rFonts w:hint="eastAsia"/>
                <w:color w:val="000000"/>
                <w:sz w:val="16"/>
                <w:szCs w:val="16"/>
                <w:lang w:eastAsia="ko-KR"/>
              </w:rPr>
              <w:t>)</w:t>
            </w: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Firm size</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-0.521***</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-0.519***</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-0.563***</w:t>
            </w:r>
          </w:p>
        </w:tc>
      </w:tr>
      <w:tr w:rsidR="00C10327" w:rsidRPr="007C5FC2" w:rsidTr="009974F2">
        <w:trPr>
          <w:trHeight w:val="264"/>
          <w:jc w:val="center"/>
        </w:trPr>
        <w:tc>
          <w:tcPr>
            <w:tcW w:w="0" w:type="auto"/>
            <w:tcBorders>
              <w:top w:val="nil"/>
              <w:left w:val="nil"/>
              <w:bottom w:val="nil"/>
              <w:right w:val="nil"/>
            </w:tcBorders>
            <w:shd w:val="clear" w:color="auto" w:fill="auto"/>
            <w:noWrap/>
            <w:vAlign w:val="bottom"/>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[0.003]</w:t>
            </w: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Time since IPO</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0.005</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0.006</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0.004</w:t>
            </w:r>
          </w:p>
        </w:tc>
      </w:tr>
      <w:tr w:rsidR="00C10327" w:rsidRPr="007C5FC2" w:rsidTr="009974F2">
        <w:trPr>
          <w:trHeight w:val="264"/>
          <w:jc w:val="center"/>
        </w:trPr>
        <w:tc>
          <w:tcPr>
            <w:tcW w:w="0" w:type="auto"/>
            <w:tcBorders>
              <w:top w:val="nil"/>
              <w:left w:val="nil"/>
              <w:bottom w:val="nil"/>
              <w:right w:val="nil"/>
            </w:tcBorders>
            <w:shd w:val="clear" w:color="auto" w:fill="auto"/>
            <w:noWrap/>
            <w:vAlign w:val="bottom"/>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[0.452]</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[0.433]</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[0.739]</w:t>
            </w: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No. of analysts</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-0.032</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-0.028</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-0.034</w:t>
            </w:r>
          </w:p>
        </w:tc>
      </w:tr>
      <w:tr w:rsidR="00C10327" w:rsidRPr="007C5FC2" w:rsidTr="009974F2">
        <w:trPr>
          <w:trHeight w:val="264"/>
          <w:jc w:val="center"/>
        </w:trPr>
        <w:tc>
          <w:tcPr>
            <w:tcW w:w="0" w:type="auto"/>
            <w:tcBorders>
              <w:top w:val="nil"/>
              <w:left w:val="nil"/>
              <w:bottom w:val="nil"/>
              <w:right w:val="nil"/>
            </w:tcBorders>
            <w:shd w:val="clear" w:color="auto" w:fill="auto"/>
            <w:noWrap/>
            <w:vAlign w:val="bottom"/>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[0.198]</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[0.282]</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[0.558]</w:t>
            </w: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Tangible assets</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-0.021</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-0.195</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0.712*</w:t>
            </w:r>
          </w:p>
        </w:tc>
      </w:tr>
      <w:tr w:rsidR="00C10327" w:rsidRPr="007C5FC2" w:rsidTr="009974F2">
        <w:trPr>
          <w:trHeight w:val="264"/>
          <w:jc w:val="center"/>
        </w:trPr>
        <w:tc>
          <w:tcPr>
            <w:tcW w:w="0" w:type="auto"/>
            <w:tcBorders>
              <w:top w:val="nil"/>
              <w:left w:val="nil"/>
              <w:bottom w:val="nil"/>
              <w:right w:val="nil"/>
            </w:tcBorders>
            <w:shd w:val="clear" w:color="auto" w:fill="auto"/>
            <w:noWrap/>
            <w:vAlign w:val="bottom"/>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[0.907]</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[0.286]</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[0.054]</w:t>
            </w: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No. of prior stock offers</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0.013</w:t>
            </w:r>
            <w:r w:rsidRPr="007C5FC2">
              <w:rPr>
                <w:rFonts w:hint="eastAsia"/>
                <w:color w:val="000000"/>
                <w:sz w:val="16"/>
                <w:szCs w:val="16"/>
                <w:lang w:eastAsia="ko-KR"/>
              </w:rPr>
              <w:t>**</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-0.0</w:t>
            </w:r>
            <w:r w:rsidRPr="007C5FC2">
              <w:rPr>
                <w:rFonts w:hint="eastAsia"/>
                <w:color w:val="000000"/>
                <w:sz w:val="16"/>
                <w:szCs w:val="16"/>
                <w:lang w:eastAsia="ko-KR"/>
              </w:rPr>
              <w:t>12*</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-0.027</w:t>
            </w:r>
            <w:r w:rsidRPr="007C5FC2">
              <w:rPr>
                <w:rFonts w:hint="eastAsia"/>
                <w:color w:val="000000"/>
                <w:sz w:val="16"/>
                <w:szCs w:val="16"/>
                <w:lang w:eastAsia="ko-KR"/>
              </w:rPr>
              <w:t>*</w:t>
            </w:r>
          </w:p>
        </w:tc>
      </w:tr>
      <w:tr w:rsidR="00C10327" w:rsidRPr="007C5FC2" w:rsidTr="009974F2">
        <w:trPr>
          <w:trHeight w:val="264"/>
          <w:jc w:val="center"/>
        </w:trPr>
        <w:tc>
          <w:tcPr>
            <w:tcW w:w="0" w:type="auto"/>
            <w:tcBorders>
              <w:top w:val="nil"/>
              <w:left w:val="nil"/>
              <w:bottom w:val="nil"/>
              <w:right w:val="nil"/>
            </w:tcBorders>
            <w:shd w:val="clear" w:color="auto" w:fill="auto"/>
            <w:noWrap/>
            <w:vAlign w:val="bottom"/>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w:t>
            </w:r>
            <w:r w:rsidRPr="007C5FC2">
              <w:rPr>
                <w:rFonts w:eastAsia="Times New Roman"/>
                <w:color w:val="000000"/>
                <w:sz w:val="16"/>
                <w:szCs w:val="16"/>
                <w:lang w:eastAsia="ko-KR"/>
              </w:rPr>
              <w:t>24]</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03</w:t>
            </w:r>
            <w:r w:rsidRPr="007C5FC2">
              <w:rPr>
                <w:rFonts w:eastAsia="Times New Roman"/>
                <w:color w:val="000000"/>
                <w:sz w:val="16"/>
                <w:szCs w:val="16"/>
                <w:lang w:eastAsia="ko-KR"/>
              </w:rPr>
              <w:t>9]</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w:t>
            </w:r>
            <w:r w:rsidRPr="007C5FC2">
              <w:rPr>
                <w:rFonts w:eastAsia="Times New Roman"/>
                <w:color w:val="000000"/>
                <w:sz w:val="16"/>
                <w:szCs w:val="16"/>
                <w:lang w:eastAsia="ko-KR"/>
              </w:rPr>
              <w:t>86]</w:t>
            </w: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bid-ask spread</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0.068</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0.084</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0.022</w:t>
            </w:r>
            <w:r w:rsidRPr="007C5FC2">
              <w:rPr>
                <w:rFonts w:hint="eastAsia"/>
                <w:color w:val="000000"/>
                <w:sz w:val="16"/>
                <w:szCs w:val="16"/>
                <w:lang w:eastAsia="ko-KR"/>
              </w:rPr>
              <w:t>*</w:t>
            </w:r>
          </w:p>
        </w:tc>
      </w:tr>
      <w:tr w:rsidR="00C10327" w:rsidRPr="007C5FC2" w:rsidTr="009974F2">
        <w:trPr>
          <w:trHeight w:val="264"/>
          <w:jc w:val="center"/>
        </w:trPr>
        <w:tc>
          <w:tcPr>
            <w:tcW w:w="0" w:type="auto"/>
            <w:tcBorders>
              <w:top w:val="nil"/>
              <w:left w:val="nil"/>
              <w:bottom w:val="nil"/>
              <w:right w:val="nil"/>
            </w:tcBorders>
            <w:shd w:val="clear" w:color="auto" w:fill="auto"/>
            <w:noWrap/>
            <w:vAlign w:val="bottom"/>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[0.300]</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[0.234]</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w:t>
            </w:r>
            <w:r w:rsidRPr="007C5FC2">
              <w:rPr>
                <w:rFonts w:eastAsia="Times New Roman"/>
                <w:color w:val="000000"/>
                <w:sz w:val="16"/>
                <w:szCs w:val="16"/>
                <w:lang w:eastAsia="ko-KR"/>
              </w:rPr>
              <w:t>86]</w:t>
            </w: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Return volatility</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0.085</w:t>
            </w:r>
            <w:r w:rsidRPr="007C5FC2">
              <w:rPr>
                <w:rFonts w:hint="eastAsia"/>
                <w:color w:val="000000"/>
                <w:sz w:val="16"/>
                <w:szCs w:val="16"/>
                <w:lang w:eastAsia="ko-KR"/>
              </w:rPr>
              <w:t>**</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2.034</w:t>
            </w:r>
            <w:r w:rsidRPr="007C5FC2">
              <w:rPr>
                <w:rFonts w:hint="eastAsia"/>
                <w:color w:val="000000"/>
                <w:sz w:val="16"/>
                <w:szCs w:val="16"/>
                <w:lang w:eastAsia="ko-KR"/>
              </w:rPr>
              <w:t>**</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1</w:t>
            </w:r>
            <w:r w:rsidRPr="007C5FC2">
              <w:rPr>
                <w:rFonts w:eastAsia="Times New Roman"/>
                <w:color w:val="000000"/>
                <w:sz w:val="16"/>
                <w:szCs w:val="16"/>
                <w:lang w:eastAsia="ko-KR"/>
              </w:rPr>
              <w:t>3.076*</w:t>
            </w:r>
          </w:p>
        </w:tc>
      </w:tr>
      <w:tr w:rsidR="00C10327" w:rsidRPr="007C5FC2" w:rsidTr="009974F2">
        <w:trPr>
          <w:trHeight w:val="264"/>
          <w:jc w:val="center"/>
        </w:trPr>
        <w:tc>
          <w:tcPr>
            <w:tcW w:w="0" w:type="auto"/>
            <w:tcBorders>
              <w:top w:val="nil"/>
              <w:left w:val="nil"/>
              <w:bottom w:val="nil"/>
              <w:right w:val="nil"/>
            </w:tcBorders>
            <w:shd w:val="clear" w:color="auto" w:fill="auto"/>
            <w:noWrap/>
            <w:vAlign w:val="bottom"/>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01</w:t>
            </w:r>
            <w:r w:rsidRPr="007C5FC2">
              <w:rPr>
                <w:rFonts w:eastAsia="Times New Roman"/>
                <w:color w:val="000000"/>
                <w:sz w:val="16"/>
                <w:szCs w:val="16"/>
                <w:lang w:eastAsia="ko-KR"/>
              </w:rPr>
              <w:t>8]</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w:t>
            </w:r>
            <w:r w:rsidRPr="007C5FC2">
              <w:rPr>
                <w:rFonts w:eastAsia="Times New Roman"/>
                <w:color w:val="000000"/>
                <w:sz w:val="16"/>
                <w:szCs w:val="16"/>
                <w:lang w:eastAsia="ko-KR"/>
              </w:rPr>
              <w:t>25]</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[0.052]</w:t>
            </w: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Discretionary accruals</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0.857**</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0.884**</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1.160</w:t>
            </w:r>
          </w:p>
        </w:tc>
      </w:tr>
      <w:tr w:rsidR="00C10327" w:rsidRPr="007C5FC2" w:rsidTr="009974F2">
        <w:trPr>
          <w:trHeight w:val="264"/>
          <w:jc w:val="center"/>
        </w:trPr>
        <w:tc>
          <w:tcPr>
            <w:tcW w:w="0" w:type="auto"/>
            <w:tcBorders>
              <w:top w:val="nil"/>
              <w:left w:val="nil"/>
              <w:bottom w:val="nil"/>
              <w:right w:val="nil"/>
            </w:tcBorders>
            <w:shd w:val="clear" w:color="auto" w:fill="auto"/>
            <w:noWrap/>
            <w:vAlign w:val="bottom"/>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[0.033]</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[0.031]</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[0.544]</w:t>
            </w: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Insider ownership %</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-0.005</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-0.005</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-0.036**</w:t>
            </w: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[0.440]</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[0.509]</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[0.048]</w:t>
            </w: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Net selling frequency</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0.166**</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0.170**</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0.205</w:t>
            </w: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[0.017]</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[0.016]</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[0.479]</w:t>
            </w: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Net selling value</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 xml:space="preserve"> </w:t>
            </w:r>
            <w:r w:rsidRPr="007C5FC2">
              <w:rPr>
                <w:rFonts w:eastAsia="Times New Roman"/>
                <w:color w:val="000000"/>
                <w:sz w:val="16"/>
                <w:szCs w:val="16"/>
                <w:lang w:eastAsia="ko-KR"/>
              </w:rPr>
              <w:t>0.001*</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 xml:space="preserve"> </w:t>
            </w:r>
            <w:r w:rsidRPr="007C5FC2">
              <w:rPr>
                <w:rFonts w:eastAsia="Times New Roman"/>
                <w:color w:val="000000"/>
                <w:sz w:val="16"/>
                <w:szCs w:val="16"/>
                <w:lang w:eastAsia="ko-KR"/>
              </w:rPr>
              <w:t>0.001*</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 xml:space="preserve"> </w:t>
            </w:r>
            <w:r w:rsidRPr="007C5FC2">
              <w:rPr>
                <w:rFonts w:eastAsia="Times New Roman"/>
                <w:color w:val="000000"/>
                <w:sz w:val="16"/>
                <w:szCs w:val="16"/>
                <w:lang w:eastAsia="ko-KR"/>
              </w:rPr>
              <w:t>0.005***</w:t>
            </w: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[0.095]</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[0.079]</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[0.006]</w:t>
            </w: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Accelerated SEOs</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-0.021</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[0.929]</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Constant</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2.324***</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2.723***</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1.758</w:t>
            </w:r>
          </w:p>
        </w:tc>
      </w:tr>
      <w:tr w:rsidR="00C10327" w:rsidRPr="007C5FC2" w:rsidTr="009974F2">
        <w:trPr>
          <w:trHeight w:val="264"/>
          <w:jc w:val="center"/>
        </w:trPr>
        <w:tc>
          <w:tcPr>
            <w:tcW w:w="0" w:type="auto"/>
            <w:tcBorders>
              <w:top w:val="nil"/>
              <w:left w:val="nil"/>
              <w:bottom w:val="nil"/>
              <w:right w:val="nil"/>
            </w:tcBorders>
            <w:shd w:val="clear" w:color="auto" w:fill="auto"/>
            <w:noWrap/>
            <w:vAlign w:val="bottom"/>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[0.228]</w:t>
            </w: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Year fixed effects</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Yes</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Yes</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Yes</w:t>
            </w: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 xml:space="preserve">Industry fixed effects </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Yes</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Yes</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Yes</w:t>
            </w: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Observations</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1,597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1,</w:t>
            </w:r>
            <w:r w:rsidRPr="007C5FC2">
              <w:rPr>
                <w:rFonts w:hint="eastAsia"/>
                <w:color w:val="000000"/>
                <w:sz w:val="16"/>
                <w:szCs w:val="16"/>
                <w:lang w:eastAsia="ko-KR"/>
              </w:rPr>
              <w:t>096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501</w:t>
            </w:r>
          </w:p>
        </w:tc>
      </w:tr>
      <w:tr w:rsidR="00C10327" w:rsidRPr="007C5FC2" w:rsidTr="009974F2">
        <w:trPr>
          <w:trHeight w:val="276"/>
          <w:jc w:val="center"/>
        </w:trPr>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Pseudo R2</w:t>
            </w: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0 .26</w:t>
            </w:r>
            <w:r w:rsidRPr="007C5FC2">
              <w:rPr>
                <w:rFonts w:hint="eastAsia"/>
                <w:color w:val="000000"/>
                <w:sz w:val="16"/>
                <w:szCs w:val="16"/>
                <w:lang w:eastAsia="ko-KR"/>
              </w:rPr>
              <w:t>7</w:t>
            </w: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 0.21</w:t>
            </w:r>
            <w:r w:rsidRPr="007C5FC2">
              <w:rPr>
                <w:rFonts w:hint="eastAsia"/>
                <w:color w:val="000000"/>
                <w:sz w:val="16"/>
                <w:szCs w:val="16"/>
                <w:lang w:eastAsia="ko-KR"/>
              </w:rPr>
              <w:t>8</w:t>
            </w: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 0.</w:t>
            </w:r>
            <w:r w:rsidRPr="007C5FC2">
              <w:rPr>
                <w:rFonts w:hint="eastAsia"/>
                <w:color w:val="000000"/>
                <w:sz w:val="16"/>
                <w:szCs w:val="16"/>
                <w:lang w:eastAsia="ko-KR"/>
              </w:rPr>
              <w:t>491</w:t>
            </w:r>
          </w:p>
        </w:tc>
      </w:tr>
    </w:tbl>
    <w:p w:rsidR="00C10327" w:rsidRPr="007C5FC2" w:rsidRDefault="00C10327" w:rsidP="00C10327">
      <w:pPr>
        <w:rPr>
          <w:b/>
          <w:sz w:val="20"/>
          <w:lang w:eastAsia="ko-KR"/>
        </w:rPr>
      </w:pPr>
      <w:r w:rsidRPr="007C5FC2">
        <w:rPr>
          <w:b/>
          <w:sz w:val="20"/>
        </w:rPr>
        <w:t>Table A</w:t>
      </w:r>
      <w:r w:rsidRPr="007C5FC2">
        <w:rPr>
          <w:rFonts w:hint="eastAsia"/>
          <w:b/>
          <w:sz w:val="20"/>
          <w:lang w:eastAsia="ko-KR"/>
        </w:rPr>
        <w:t>4</w:t>
      </w:r>
      <w:r w:rsidRPr="007C5FC2">
        <w:rPr>
          <w:b/>
          <w:sz w:val="20"/>
        </w:rPr>
        <w:t>. Determinants of the Lockup Period</w:t>
      </w:r>
    </w:p>
    <w:p w:rsidR="00C10327" w:rsidRPr="007C5FC2" w:rsidRDefault="00C10327" w:rsidP="00C10327">
      <w:pPr>
        <w:rPr>
          <w:b/>
          <w:sz w:val="20"/>
          <w:lang w:eastAsia="ko-KR"/>
        </w:rPr>
      </w:pPr>
    </w:p>
    <w:p w:rsidR="00C10327" w:rsidRPr="007C5FC2" w:rsidRDefault="00C10327" w:rsidP="00C10327">
      <w:pPr>
        <w:jc w:val="both"/>
        <w:rPr>
          <w:sz w:val="20"/>
          <w:szCs w:val="20"/>
          <w:lang w:eastAsia="ko-KR"/>
        </w:rPr>
      </w:pPr>
      <w:r w:rsidRPr="007C5FC2">
        <w:rPr>
          <w:sz w:val="20"/>
          <w:szCs w:val="20"/>
        </w:rPr>
        <w:t>This table presents the estimates from nine specifications of a tobit model using data from SEOs from 1996 through 2006. The dependent variable equals the ex ante lockup period in calendar days.  The sample criteria require the SEOs to be US common stocks listed on NYSE, NASDAQ, or AMEX, and exclude: SEOs lacking CRSP daily stock returns and COMPUSTAT annual financial statement data, rights, standbys, and best effort issues, ADRs, closed-end funds, unit investment trusts, REITs, limited partnerships, combined offers of common stock and other securities including unit offerings, and SEOs with offer prices less than $5. Variable definitions are presented in the paper’s Appendix.  All tests use White heteroskedasticity robust standard errors with adjustment for clustering by SEO issuers.  The p-values of the estimated coefficients are in brackets, and the symbols ***, **, and * represent significance at the 1%, 5%, and 10% levels.</w:t>
      </w:r>
    </w:p>
    <w:p w:rsidR="00C10327" w:rsidRPr="007C5FC2" w:rsidRDefault="00C10327" w:rsidP="00C10327">
      <w:pPr>
        <w:jc w:val="both"/>
        <w:rPr>
          <w:sz w:val="20"/>
          <w:szCs w:val="20"/>
          <w:lang w:eastAsia="ko-KR"/>
        </w:rPr>
      </w:pPr>
    </w:p>
    <w:tbl>
      <w:tblPr>
        <w:tblW w:w="0" w:type="auto"/>
        <w:jc w:val="center"/>
        <w:tblInd w:w="93" w:type="dxa"/>
        <w:tblLook w:val="04A0" w:firstRow="1" w:lastRow="0" w:firstColumn="1" w:lastColumn="0" w:noHBand="0" w:noVBand="1"/>
      </w:tblPr>
      <w:tblGrid>
        <w:gridCol w:w="1767"/>
        <w:gridCol w:w="994"/>
        <w:gridCol w:w="1483"/>
        <w:gridCol w:w="1385"/>
      </w:tblGrid>
      <w:tr w:rsidR="00C10327" w:rsidRPr="007C5FC2" w:rsidTr="009974F2">
        <w:trPr>
          <w:trHeight w:val="276"/>
          <w:jc w:val="center"/>
        </w:trPr>
        <w:tc>
          <w:tcPr>
            <w:tcW w:w="0" w:type="auto"/>
            <w:tcBorders>
              <w:top w:val="single" w:sz="8" w:space="0" w:color="auto"/>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 </w:t>
            </w:r>
          </w:p>
        </w:tc>
        <w:tc>
          <w:tcPr>
            <w:tcW w:w="0" w:type="auto"/>
            <w:tcBorders>
              <w:top w:val="single" w:sz="8" w:space="0" w:color="auto"/>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Full Sample</w:t>
            </w:r>
          </w:p>
        </w:tc>
        <w:tc>
          <w:tcPr>
            <w:tcW w:w="0" w:type="auto"/>
            <w:tcBorders>
              <w:top w:val="single" w:sz="8" w:space="0" w:color="auto"/>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Conventional SEOs</w:t>
            </w:r>
          </w:p>
        </w:tc>
        <w:tc>
          <w:tcPr>
            <w:tcW w:w="0" w:type="auto"/>
            <w:tcBorders>
              <w:top w:val="single" w:sz="8" w:space="0" w:color="auto"/>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Accelerated SEOs</w:t>
            </w:r>
          </w:p>
        </w:tc>
      </w:tr>
      <w:tr w:rsidR="00C10327" w:rsidRPr="007C5FC2" w:rsidTr="009974F2">
        <w:trPr>
          <w:trHeight w:val="276"/>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VARIABLES</w:t>
            </w:r>
          </w:p>
        </w:tc>
        <w:tc>
          <w:tcPr>
            <w:tcW w:w="0" w:type="auto"/>
            <w:tcBorders>
              <w:top w:val="single" w:sz="8" w:space="0" w:color="000000"/>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1</w:t>
            </w:r>
            <w:r w:rsidRPr="007C5FC2">
              <w:rPr>
                <w:rFonts w:hint="eastAsia"/>
                <w:color w:val="000000"/>
                <w:sz w:val="16"/>
                <w:szCs w:val="16"/>
                <w:lang w:eastAsia="ko-KR"/>
              </w:rPr>
              <w:t>)</w:t>
            </w:r>
          </w:p>
        </w:tc>
        <w:tc>
          <w:tcPr>
            <w:tcW w:w="0" w:type="auto"/>
            <w:tcBorders>
              <w:top w:val="single" w:sz="8" w:space="0" w:color="000000"/>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2</w:t>
            </w:r>
            <w:r w:rsidRPr="007C5FC2">
              <w:rPr>
                <w:rFonts w:hint="eastAsia"/>
                <w:color w:val="000000"/>
                <w:sz w:val="16"/>
                <w:szCs w:val="16"/>
                <w:lang w:eastAsia="ko-KR"/>
              </w:rPr>
              <w:t>)</w:t>
            </w:r>
          </w:p>
        </w:tc>
        <w:tc>
          <w:tcPr>
            <w:tcW w:w="0" w:type="auto"/>
            <w:tcBorders>
              <w:top w:val="single" w:sz="8" w:space="0" w:color="000000"/>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3</w:t>
            </w:r>
            <w:r w:rsidRPr="007C5FC2">
              <w:rPr>
                <w:rFonts w:hint="eastAsia"/>
                <w:color w:val="000000"/>
                <w:sz w:val="16"/>
                <w:szCs w:val="16"/>
                <w:lang w:eastAsia="ko-KR"/>
              </w:rPr>
              <w:t>)</w:t>
            </w:r>
          </w:p>
        </w:tc>
      </w:tr>
      <w:tr w:rsidR="00C10327" w:rsidRPr="007C5FC2" w:rsidTr="009974F2">
        <w:trPr>
          <w:trHeight w:val="264"/>
          <w:jc w:val="center"/>
        </w:trPr>
        <w:tc>
          <w:tcPr>
            <w:tcW w:w="0" w:type="auto"/>
            <w:tcBorders>
              <w:top w:val="single" w:sz="8" w:space="0" w:color="000000"/>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 </w:t>
            </w:r>
          </w:p>
        </w:tc>
        <w:tc>
          <w:tcPr>
            <w:tcW w:w="0" w:type="auto"/>
            <w:tcBorders>
              <w:top w:val="single" w:sz="8" w:space="0" w:color="000000"/>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 </w:t>
            </w:r>
          </w:p>
        </w:tc>
        <w:tc>
          <w:tcPr>
            <w:tcW w:w="0" w:type="auto"/>
            <w:tcBorders>
              <w:top w:val="single" w:sz="8" w:space="0" w:color="000000"/>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 </w:t>
            </w:r>
          </w:p>
        </w:tc>
        <w:tc>
          <w:tcPr>
            <w:tcW w:w="0" w:type="auto"/>
            <w:tcBorders>
              <w:top w:val="single" w:sz="8" w:space="0" w:color="000000"/>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 </w:t>
            </w:r>
          </w:p>
        </w:tc>
      </w:tr>
      <w:tr w:rsidR="00C10327" w:rsidRPr="007C5FC2" w:rsidTr="009974F2">
        <w:trPr>
          <w:trHeight w:val="276"/>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Firm size</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-11.797***</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-11.720***</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-9.399***</w:t>
            </w:r>
          </w:p>
        </w:tc>
      </w:tr>
      <w:tr w:rsidR="00C10327" w:rsidRPr="007C5FC2" w:rsidTr="009974F2">
        <w:trPr>
          <w:trHeight w:val="276"/>
          <w:jc w:val="center"/>
        </w:trPr>
        <w:tc>
          <w:tcPr>
            <w:tcW w:w="0" w:type="auto"/>
            <w:tcBorders>
              <w:top w:val="nil"/>
              <w:left w:val="nil"/>
              <w:bottom w:val="nil"/>
              <w:right w:val="nil"/>
            </w:tcBorders>
            <w:shd w:val="clear" w:color="auto" w:fill="auto"/>
            <w:noWrap/>
            <w:vAlign w:val="bottom"/>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r>
      <w:tr w:rsidR="00C10327" w:rsidRPr="007C5FC2" w:rsidTr="009974F2">
        <w:trPr>
          <w:trHeight w:val="276"/>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Time since IPO</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0.229</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0.223</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0.145</w:t>
            </w:r>
          </w:p>
        </w:tc>
      </w:tr>
      <w:tr w:rsidR="00C10327" w:rsidRPr="007C5FC2" w:rsidTr="009974F2">
        <w:trPr>
          <w:trHeight w:val="276"/>
          <w:jc w:val="center"/>
        </w:trPr>
        <w:tc>
          <w:tcPr>
            <w:tcW w:w="0" w:type="auto"/>
            <w:tcBorders>
              <w:top w:val="nil"/>
              <w:left w:val="nil"/>
              <w:bottom w:val="nil"/>
              <w:right w:val="nil"/>
            </w:tcBorders>
            <w:shd w:val="clear" w:color="auto" w:fill="auto"/>
            <w:noWrap/>
            <w:vAlign w:val="bottom"/>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[0.110]</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[0.242]</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[0.199]</w:t>
            </w:r>
          </w:p>
        </w:tc>
      </w:tr>
      <w:tr w:rsidR="00C10327" w:rsidRPr="007C5FC2" w:rsidTr="009974F2">
        <w:trPr>
          <w:trHeight w:val="276"/>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No. of analysts</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0.438</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0.399</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0.433</w:t>
            </w:r>
          </w:p>
        </w:tc>
      </w:tr>
      <w:tr w:rsidR="00C10327" w:rsidRPr="007C5FC2" w:rsidTr="009974F2">
        <w:trPr>
          <w:trHeight w:val="276"/>
          <w:jc w:val="center"/>
        </w:trPr>
        <w:tc>
          <w:tcPr>
            <w:tcW w:w="0" w:type="auto"/>
            <w:tcBorders>
              <w:top w:val="nil"/>
              <w:left w:val="nil"/>
              <w:bottom w:val="nil"/>
              <w:right w:val="nil"/>
            </w:tcBorders>
            <w:shd w:val="clear" w:color="auto" w:fill="auto"/>
            <w:noWrap/>
            <w:vAlign w:val="bottom"/>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[0.458]</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[0.574]</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[0.448]</w:t>
            </w:r>
          </w:p>
        </w:tc>
      </w:tr>
      <w:tr w:rsidR="00C10327" w:rsidRPr="007C5FC2" w:rsidTr="009974F2">
        <w:trPr>
          <w:trHeight w:val="276"/>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Tangible assets</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1.018</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0.387</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-3.622</w:t>
            </w:r>
          </w:p>
        </w:tc>
      </w:tr>
      <w:tr w:rsidR="00C10327" w:rsidRPr="007C5FC2" w:rsidTr="009974F2">
        <w:trPr>
          <w:trHeight w:val="276"/>
          <w:jc w:val="center"/>
        </w:trPr>
        <w:tc>
          <w:tcPr>
            <w:tcW w:w="0" w:type="auto"/>
            <w:tcBorders>
              <w:top w:val="nil"/>
              <w:left w:val="nil"/>
              <w:bottom w:val="nil"/>
              <w:right w:val="nil"/>
            </w:tcBorders>
            <w:shd w:val="clear" w:color="auto" w:fill="auto"/>
            <w:noWrap/>
            <w:vAlign w:val="bottom"/>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[0.802]</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[0.939]</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[0.335]</w:t>
            </w:r>
          </w:p>
        </w:tc>
      </w:tr>
      <w:tr w:rsidR="00C10327" w:rsidRPr="007C5FC2" w:rsidTr="009974F2">
        <w:trPr>
          <w:trHeight w:val="276"/>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No. of prior stock offers</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-1.238</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-2.536</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-0.383</w:t>
            </w:r>
          </w:p>
        </w:tc>
      </w:tr>
      <w:tr w:rsidR="00C10327" w:rsidRPr="007C5FC2" w:rsidTr="009974F2">
        <w:trPr>
          <w:trHeight w:val="276"/>
          <w:jc w:val="center"/>
        </w:trPr>
        <w:tc>
          <w:tcPr>
            <w:tcW w:w="0" w:type="auto"/>
            <w:tcBorders>
              <w:top w:val="nil"/>
              <w:left w:val="nil"/>
              <w:bottom w:val="nil"/>
              <w:right w:val="nil"/>
            </w:tcBorders>
            <w:shd w:val="clear" w:color="auto" w:fill="auto"/>
            <w:noWrap/>
            <w:vAlign w:val="bottom"/>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[0.354]</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[0.171]</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[0.698]</w:t>
            </w:r>
          </w:p>
        </w:tc>
      </w:tr>
      <w:tr w:rsidR="00C10327" w:rsidRPr="007C5FC2" w:rsidTr="009974F2">
        <w:trPr>
          <w:trHeight w:val="276"/>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Bid-ask spreads</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5.535***</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4.805**</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2.127</w:t>
            </w:r>
            <w:r w:rsidRPr="007C5FC2">
              <w:rPr>
                <w:rFonts w:hint="eastAsia"/>
                <w:color w:val="000000"/>
                <w:sz w:val="16"/>
                <w:szCs w:val="16"/>
                <w:lang w:eastAsia="ko-KR"/>
              </w:rPr>
              <w:t>*</w:t>
            </w:r>
          </w:p>
        </w:tc>
      </w:tr>
      <w:tr w:rsidR="00C10327" w:rsidRPr="007C5FC2" w:rsidTr="009974F2">
        <w:trPr>
          <w:trHeight w:val="276"/>
          <w:jc w:val="center"/>
        </w:trPr>
        <w:tc>
          <w:tcPr>
            <w:tcW w:w="0" w:type="auto"/>
            <w:tcBorders>
              <w:top w:val="nil"/>
              <w:left w:val="nil"/>
              <w:bottom w:val="nil"/>
              <w:right w:val="nil"/>
            </w:tcBorders>
            <w:shd w:val="clear" w:color="auto" w:fill="auto"/>
            <w:noWrap/>
            <w:vAlign w:val="bottom"/>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[0.003]</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[0.019]</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w:t>
            </w:r>
            <w:r w:rsidRPr="007C5FC2">
              <w:rPr>
                <w:rFonts w:eastAsia="Times New Roman"/>
                <w:color w:val="000000"/>
                <w:sz w:val="16"/>
                <w:szCs w:val="16"/>
                <w:lang w:eastAsia="ko-KR"/>
              </w:rPr>
              <w:t>51]</w:t>
            </w:r>
          </w:p>
        </w:tc>
      </w:tr>
      <w:tr w:rsidR="00C10327" w:rsidRPr="007C5FC2" w:rsidTr="009974F2">
        <w:trPr>
          <w:trHeight w:val="276"/>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Return volatility</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58.637</w:t>
            </w:r>
            <w:r w:rsidRPr="007C5FC2">
              <w:rPr>
                <w:rFonts w:hint="eastAsia"/>
                <w:color w:val="000000"/>
                <w:sz w:val="16"/>
                <w:szCs w:val="16"/>
                <w:lang w:eastAsia="ko-KR"/>
              </w:rPr>
              <w:t>**</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44.080</w:t>
            </w:r>
            <w:r w:rsidRPr="007C5FC2">
              <w:rPr>
                <w:rFonts w:hint="eastAsia"/>
                <w:color w:val="000000"/>
                <w:sz w:val="16"/>
                <w:szCs w:val="16"/>
                <w:lang w:eastAsia="ko-KR"/>
              </w:rPr>
              <w:t>**</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hint="eastAsia"/>
                <w:color w:val="000000"/>
                <w:sz w:val="16"/>
                <w:szCs w:val="16"/>
                <w:lang w:eastAsia="ko-KR"/>
              </w:rPr>
              <w:t>1</w:t>
            </w:r>
            <w:r w:rsidRPr="007C5FC2">
              <w:rPr>
                <w:rFonts w:eastAsia="Times New Roman"/>
                <w:color w:val="000000"/>
                <w:sz w:val="16"/>
                <w:szCs w:val="16"/>
                <w:lang w:eastAsia="ko-KR"/>
              </w:rPr>
              <w:t>65.311*</w:t>
            </w:r>
          </w:p>
        </w:tc>
      </w:tr>
      <w:tr w:rsidR="00C10327" w:rsidRPr="007C5FC2" w:rsidTr="009974F2">
        <w:trPr>
          <w:trHeight w:val="276"/>
          <w:jc w:val="center"/>
        </w:trPr>
        <w:tc>
          <w:tcPr>
            <w:tcW w:w="0" w:type="auto"/>
            <w:tcBorders>
              <w:top w:val="nil"/>
              <w:left w:val="nil"/>
              <w:bottom w:val="nil"/>
              <w:right w:val="nil"/>
            </w:tcBorders>
            <w:shd w:val="clear" w:color="auto" w:fill="auto"/>
            <w:noWrap/>
            <w:vAlign w:val="bottom"/>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02</w:t>
            </w:r>
            <w:r w:rsidRPr="007C5FC2">
              <w:rPr>
                <w:rFonts w:eastAsia="Times New Roman"/>
                <w:color w:val="000000"/>
                <w:sz w:val="16"/>
                <w:szCs w:val="16"/>
                <w:lang w:eastAsia="ko-KR"/>
              </w:rPr>
              <w:t>3]</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w:t>
            </w:r>
            <w:r w:rsidRPr="007C5FC2">
              <w:rPr>
                <w:rFonts w:eastAsia="Times New Roman"/>
                <w:color w:val="000000"/>
                <w:sz w:val="16"/>
                <w:szCs w:val="16"/>
                <w:lang w:eastAsia="ko-KR"/>
              </w:rPr>
              <w:t>37]</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[0.083]</w:t>
            </w:r>
          </w:p>
        </w:tc>
      </w:tr>
      <w:tr w:rsidR="00C10327" w:rsidRPr="007C5FC2" w:rsidTr="009974F2">
        <w:trPr>
          <w:trHeight w:val="276"/>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Discretionary accruals</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3.338</w:t>
            </w:r>
            <w:r w:rsidRPr="007C5FC2">
              <w:rPr>
                <w:rFonts w:hint="eastAsia"/>
                <w:color w:val="000000"/>
                <w:sz w:val="16"/>
                <w:szCs w:val="16"/>
                <w:lang w:eastAsia="ko-KR"/>
              </w:rPr>
              <w:t>**</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3.531</w:t>
            </w:r>
            <w:r w:rsidRPr="007C5FC2">
              <w:rPr>
                <w:rFonts w:hint="eastAsia"/>
                <w:color w:val="000000"/>
                <w:sz w:val="16"/>
                <w:szCs w:val="16"/>
                <w:lang w:eastAsia="ko-KR"/>
              </w:rPr>
              <w:t>**</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13.227</w:t>
            </w:r>
            <w:r w:rsidRPr="007C5FC2">
              <w:rPr>
                <w:rFonts w:hint="eastAsia"/>
                <w:color w:val="000000"/>
                <w:sz w:val="16"/>
                <w:szCs w:val="16"/>
                <w:lang w:eastAsia="ko-KR"/>
              </w:rPr>
              <w:t>*</w:t>
            </w:r>
          </w:p>
        </w:tc>
      </w:tr>
      <w:tr w:rsidR="00C10327" w:rsidRPr="007C5FC2" w:rsidTr="009974F2">
        <w:trPr>
          <w:trHeight w:val="276"/>
          <w:jc w:val="center"/>
        </w:trPr>
        <w:tc>
          <w:tcPr>
            <w:tcW w:w="0" w:type="auto"/>
            <w:tcBorders>
              <w:top w:val="nil"/>
              <w:left w:val="nil"/>
              <w:bottom w:val="nil"/>
              <w:right w:val="nil"/>
            </w:tcBorders>
            <w:shd w:val="clear" w:color="auto" w:fill="auto"/>
            <w:noWrap/>
            <w:vAlign w:val="bottom"/>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w:t>
            </w:r>
            <w:r w:rsidRPr="007C5FC2">
              <w:rPr>
                <w:rFonts w:eastAsia="Times New Roman"/>
                <w:color w:val="000000"/>
                <w:sz w:val="16"/>
                <w:szCs w:val="16"/>
                <w:lang w:eastAsia="ko-KR"/>
              </w:rPr>
              <w:t>20]</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w:t>
            </w:r>
            <w:r w:rsidRPr="007C5FC2">
              <w:rPr>
                <w:rFonts w:eastAsia="Times New Roman"/>
                <w:color w:val="000000"/>
                <w:sz w:val="16"/>
                <w:szCs w:val="16"/>
                <w:lang w:eastAsia="ko-KR"/>
              </w:rPr>
              <w:t>37]</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w:t>
            </w:r>
            <w:r w:rsidRPr="007C5FC2">
              <w:rPr>
                <w:rFonts w:eastAsia="Times New Roman"/>
                <w:color w:val="000000"/>
                <w:sz w:val="16"/>
                <w:szCs w:val="16"/>
                <w:lang w:eastAsia="ko-KR"/>
              </w:rPr>
              <w:t>92]</w:t>
            </w:r>
          </w:p>
        </w:tc>
      </w:tr>
      <w:tr w:rsidR="00C10327" w:rsidRPr="007C5FC2" w:rsidTr="009974F2">
        <w:trPr>
          <w:trHeight w:val="276"/>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Insider ownership %</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-0.095</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-0.067</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-0.277**</w:t>
            </w:r>
          </w:p>
        </w:tc>
      </w:tr>
      <w:tr w:rsidR="00C10327" w:rsidRPr="007C5FC2" w:rsidTr="009974F2">
        <w:trPr>
          <w:trHeight w:val="276"/>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[0.492]</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[0.690]</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[0.041]</w:t>
            </w:r>
          </w:p>
        </w:tc>
      </w:tr>
      <w:tr w:rsidR="00C10327" w:rsidRPr="007C5FC2" w:rsidTr="009974F2">
        <w:trPr>
          <w:trHeight w:val="276"/>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Net selling frequency</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1.214</w:t>
            </w:r>
            <w:r w:rsidRPr="007C5FC2">
              <w:rPr>
                <w:rFonts w:hint="eastAsia"/>
                <w:color w:val="000000"/>
                <w:sz w:val="16"/>
                <w:szCs w:val="16"/>
                <w:lang w:eastAsia="ko-KR"/>
              </w:rPr>
              <w:t>**</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1.632</w:t>
            </w:r>
            <w:r w:rsidRPr="007C5FC2">
              <w:rPr>
                <w:rFonts w:hint="eastAsia"/>
                <w:color w:val="000000"/>
                <w:sz w:val="16"/>
                <w:szCs w:val="16"/>
                <w:lang w:eastAsia="ko-KR"/>
              </w:rPr>
              <w:t>*</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0.298</w:t>
            </w:r>
            <w:r w:rsidRPr="007C5FC2">
              <w:rPr>
                <w:rFonts w:hint="eastAsia"/>
                <w:color w:val="000000"/>
                <w:sz w:val="16"/>
                <w:szCs w:val="16"/>
                <w:lang w:eastAsia="ko-KR"/>
              </w:rPr>
              <w:t>**</w:t>
            </w:r>
          </w:p>
        </w:tc>
      </w:tr>
      <w:tr w:rsidR="00C10327" w:rsidRPr="007C5FC2" w:rsidTr="009974F2">
        <w:trPr>
          <w:trHeight w:val="276"/>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w:t>
            </w:r>
            <w:r w:rsidRPr="007C5FC2">
              <w:rPr>
                <w:rFonts w:eastAsia="Times New Roman"/>
                <w:color w:val="000000"/>
                <w:sz w:val="16"/>
                <w:szCs w:val="16"/>
                <w:lang w:eastAsia="ko-KR"/>
              </w:rPr>
              <w:t>37]</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w:t>
            </w:r>
            <w:r w:rsidRPr="007C5FC2">
              <w:rPr>
                <w:rFonts w:eastAsia="Times New Roman"/>
                <w:color w:val="000000"/>
                <w:sz w:val="16"/>
                <w:szCs w:val="16"/>
                <w:lang w:eastAsia="ko-KR"/>
              </w:rPr>
              <w:t>56]</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w:t>
            </w:r>
            <w:r w:rsidRPr="007C5FC2">
              <w:rPr>
                <w:rFonts w:eastAsia="Times New Roman"/>
                <w:color w:val="000000"/>
                <w:sz w:val="16"/>
                <w:szCs w:val="16"/>
                <w:lang w:eastAsia="ko-KR"/>
              </w:rPr>
              <w:t>38]</w:t>
            </w:r>
          </w:p>
        </w:tc>
      </w:tr>
      <w:tr w:rsidR="00C10327" w:rsidRPr="007C5FC2" w:rsidTr="009974F2">
        <w:trPr>
          <w:trHeight w:val="276"/>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Net selling value</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-0.003</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-0.003</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-0.003</w:t>
            </w:r>
          </w:p>
        </w:tc>
      </w:tr>
      <w:tr w:rsidR="00C10327" w:rsidRPr="007C5FC2" w:rsidTr="009974F2">
        <w:trPr>
          <w:trHeight w:val="276"/>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[0.554]</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[0.551]</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[0.757]</w:t>
            </w:r>
          </w:p>
        </w:tc>
      </w:tr>
      <w:tr w:rsidR="00C10327" w:rsidRPr="007C5FC2" w:rsidTr="009974F2">
        <w:trPr>
          <w:trHeight w:val="276"/>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Accelerated SEOs</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-8.159*</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p>
        </w:tc>
      </w:tr>
      <w:tr w:rsidR="00C10327" w:rsidRPr="007C5FC2" w:rsidTr="009974F2">
        <w:trPr>
          <w:trHeight w:val="276"/>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[0.052]</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p>
        </w:tc>
      </w:tr>
      <w:tr w:rsidR="00C10327" w:rsidRPr="007C5FC2" w:rsidTr="009974F2">
        <w:trPr>
          <w:trHeight w:val="276"/>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Constant</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110.176***</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127.903***</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71.980***</w:t>
            </w:r>
          </w:p>
        </w:tc>
      </w:tr>
      <w:tr w:rsidR="00C10327" w:rsidRPr="007C5FC2" w:rsidTr="009974F2">
        <w:trPr>
          <w:trHeight w:val="276"/>
          <w:jc w:val="center"/>
        </w:trPr>
        <w:tc>
          <w:tcPr>
            <w:tcW w:w="0" w:type="auto"/>
            <w:tcBorders>
              <w:top w:val="nil"/>
              <w:left w:val="nil"/>
              <w:bottom w:val="nil"/>
              <w:right w:val="nil"/>
            </w:tcBorders>
            <w:shd w:val="clear" w:color="auto" w:fill="auto"/>
            <w:noWrap/>
            <w:vAlign w:val="bottom"/>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bottom"/>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Year fixed effects</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Yes</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Yes</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Yes</w:t>
            </w: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 xml:space="preserve">Industry fixed effects </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Yes</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Yes</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Yes</w:t>
            </w: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Observations</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1,597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1,</w:t>
            </w:r>
            <w:r w:rsidRPr="007C5FC2">
              <w:rPr>
                <w:rFonts w:hint="eastAsia"/>
                <w:color w:val="000000"/>
                <w:sz w:val="16"/>
                <w:szCs w:val="16"/>
                <w:lang w:eastAsia="ko-KR"/>
              </w:rPr>
              <w:t>096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501</w:t>
            </w:r>
          </w:p>
        </w:tc>
      </w:tr>
      <w:tr w:rsidR="00C10327" w:rsidRPr="007C5FC2" w:rsidTr="009974F2">
        <w:trPr>
          <w:trHeight w:val="276"/>
          <w:jc w:val="center"/>
        </w:trPr>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Pseudo R2</w:t>
            </w: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0 .0</w:t>
            </w:r>
            <w:r w:rsidRPr="007C5FC2">
              <w:rPr>
                <w:rFonts w:hint="eastAsia"/>
                <w:color w:val="000000"/>
                <w:sz w:val="16"/>
                <w:szCs w:val="16"/>
                <w:lang w:eastAsia="ko-KR"/>
              </w:rPr>
              <w:t>18</w:t>
            </w: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 0.0</w:t>
            </w:r>
            <w:r w:rsidRPr="007C5FC2">
              <w:rPr>
                <w:rFonts w:hint="eastAsia"/>
                <w:color w:val="000000"/>
                <w:sz w:val="16"/>
                <w:szCs w:val="16"/>
                <w:lang w:eastAsia="ko-KR"/>
              </w:rPr>
              <w:t>16</w:t>
            </w: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 0.0</w:t>
            </w:r>
            <w:r w:rsidRPr="007C5FC2">
              <w:rPr>
                <w:rFonts w:hint="eastAsia"/>
                <w:color w:val="000000"/>
                <w:sz w:val="16"/>
                <w:szCs w:val="16"/>
                <w:lang w:eastAsia="ko-KR"/>
              </w:rPr>
              <w:t>46</w:t>
            </w:r>
          </w:p>
        </w:tc>
      </w:tr>
    </w:tbl>
    <w:p w:rsidR="00C10327" w:rsidRPr="007C5FC2" w:rsidRDefault="00C10327" w:rsidP="00C10327">
      <w:pPr>
        <w:pStyle w:val="ListParagraph"/>
        <w:spacing w:after="0"/>
        <w:ind w:left="0"/>
        <w:jc w:val="center"/>
        <w:rPr>
          <w:rFonts w:ascii="Times New Roman" w:hAnsi="Times New Roman"/>
          <w:sz w:val="24"/>
          <w:szCs w:val="24"/>
          <w:lang w:eastAsia="ko-KR"/>
        </w:rPr>
        <w:sectPr w:rsidR="00C10327" w:rsidRPr="007C5FC2" w:rsidSect="0048023C">
          <w:pgSz w:w="12240" w:h="15840"/>
          <w:pgMar w:top="1440" w:right="1440" w:bottom="1440" w:left="1440" w:header="720" w:footer="720" w:gutter="0"/>
          <w:cols w:space="720"/>
          <w:docGrid w:linePitch="360"/>
        </w:sectPr>
      </w:pPr>
    </w:p>
    <w:p w:rsidR="00C10327" w:rsidRPr="007C5FC2" w:rsidRDefault="00C10327" w:rsidP="00C10327">
      <w:pPr>
        <w:jc w:val="both"/>
        <w:rPr>
          <w:b/>
          <w:sz w:val="20"/>
          <w:u w:val="single"/>
        </w:rPr>
      </w:pPr>
      <w:r w:rsidRPr="007C5FC2">
        <w:rPr>
          <w:b/>
          <w:sz w:val="20"/>
          <w:u w:val="single"/>
        </w:rPr>
        <w:t xml:space="preserve">Internet Appendix Section </w:t>
      </w:r>
      <w:r w:rsidRPr="007C5FC2">
        <w:rPr>
          <w:rFonts w:hint="eastAsia"/>
          <w:b/>
          <w:sz w:val="20"/>
          <w:u w:val="single"/>
          <w:lang w:eastAsia="ko-KR"/>
        </w:rPr>
        <w:t>IV</w:t>
      </w:r>
      <w:r w:rsidRPr="007C5FC2">
        <w:rPr>
          <w:b/>
          <w:sz w:val="20"/>
          <w:u w:val="single"/>
        </w:rPr>
        <w:t xml:space="preserve">:  </w:t>
      </w:r>
    </w:p>
    <w:p w:rsidR="00C10327" w:rsidRPr="007C5FC2" w:rsidRDefault="00C10327" w:rsidP="00C10327">
      <w:pPr>
        <w:jc w:val="both"/>
        <w:rPr>
          <w:sz w:val="20"/>
        </w:rPr>
      </w:pPr>
    </w:p>
    <w:p w:rsidR="00C10327" w:rsidRPr="007C5FC2" w:rsidRDefault="00C10327" w:rsidP="00C10327">
      <w:pPr>
        <w:jc w:val="both"/>
        <w:rPr>
          <w:sz w:val="20"/>
          <w:szCs w:val="20"/>
        </w:rPr>
      </w:pPr>
      <w:r w:rsidRPr="007C5FC2">
        <w:rPr>
          <w:sz w:val="20"/>
        </w:rPr>
        <w:t>Tables A</w:t>
      </w:r>
      <w:r w:rsidRPr="007C5FC2">
        <w:rPr>
          <w:rFonts w:hint="eastAsia"/>
          <w:sz w:val="20"/>
          <w:lang w:eastAsia="ko-KR"/>
        </w:rPr>
        <w:t>5</w:t>
      </w:r>
      <w:r w:rsidRPr="007C5FC2">
        <w:rPr>
          <w:sz w:val="20"/>
        </w:rPr>
        <w:t xml:space="preserve"> – A</w:t>
      </w:r>
      <w:r w:rsidRPr="007C5FC2">
        <w:rPr>
          <w:rFonts w:hint="eastAsia"/>
          <w:sz w:val="20"/>
          <w:lang w:eastAsia="ko-KR"/>
        </w:rPr>
        <w:t>6</w:t>
      </w:r>
      <w:r w:rsidRPr="007C5FC2">
        <w:rPr>
          <w:sz w:val="20"/>
        </w:rPr>
        <w:t xml:space="preserve"> report </w:t>
      </w:r>
      <w:r w:rsidRPr="007C5FC2">
        <w:rPr>
          <w:sz w:val="20"/>
          <w:szCs w:val="20"/>
        </w:rPr>
        <w:t>analogous estimates to those</w:t>
      </w:r>
      <w:r w:rsidRPr="007C5FC2">
        <w:rPr>
          <w:sz w:val="20"/>
        </w:rPr>
        <w:t xml:space="preserve"> reported in Tables 5 and </w:t>
      </w:r>
      <w:r w:rsidRPr="007C5FC2">
        <w:rPr>
          <w:rFonts w:hint="eastAsia"/>
          <w:sz w:val="20"/>
          <w:lang w:eastAsia="ko-KR"/>
        </w:rPr>
        <w:t>6</w:t>
      </w:r>
      <w:r w:rsidRPr="007C5FC2">
        <w:rPr>
          <w:sz w:val="20"/>
        </w:rPr>
        <w:t xml:space="preserve"> of the paper using </w:t>
      </w:r>
      <w:r w:rsidRPr="007C5FC2">
        <w:rPr>
          <w:rFonts w:hint="eastAsia"/>
          <w:i/>
          <w:sz w:val="20"/>
          <w:lang w:eastAsia="ko-KR"/>
        </w:rPr>
        <w:t xml:space="preserve">Net selling </w:t>
      </w:r>
      <w:r w:rsidRPr="007C5FC2">
        <w:rPr>
          <w:i/>
          <w:sz w:val="20"/>
          <w:lang w:eastAsia="ko-KR"/>
        </w:rPr>
        <w:t>frequency</w:t>
      </w:r>
      <w:r w:rsidRPr="007C5FC2">
        <w:rPr>
          <w:rFonts w:hint="eastAsia"/>
          <w:i/>
          <w:sz w:val="20"/>
          <w:lang w:eastAsia="ko-KR"/>
        </w:rPr>
        <w:t xml:space="preserve"> and Net selling value</w:t>
      </w:r>
      <w:r w:rsidRPr="007C5FC2">
        <w:rPr>
          <w:rFonts w:hint="eastAsia"/>
          <w:sz w:val="20"/>
          <w:lang w:eastAsia="ko-KR"/>
        </w:rPr>
        <w:t xml:space="preserve"> measured over one year before the SEO filing date.</w:t>
      </w:r>
      <w:r w:rsidRPr="007C5FC2">
        <w:rPr>
          <w:sz w:val="20"/>
          <w:lang w:eastAsia="ko-KR"/>
        </w:rPr>
        <w:t xml:space="preserve"> </w:t>
      </w:r>
    </w:p>
    <w:p w:rsidR="00C10327" w:rsidRPr="007C5FC2" w:rsidRDefault="00C10327" w:rsidP="00C10327">
      <w:pPr>
        <w:jc w:val="both"/>
        <w:rPr>
          <w:sz w:val="20"/>
          <w:szCs w:val="20"/>
          <w:lang w:eastAsia="ko-KR"/>
        </w:rPr>
      </w:pPr>
    </w:p>
    <w:p w:rsidR="00C10327" w:rsidRPr="007C5FC2" w:rsidRDefault="00C10327" w:rsidP="00C10327">
      <w:pPr>
        <w:pStyle w:val="ListParagraph"/>
        <w:spacing w:after="0" w:line="240" w:lineRule="auto"/>
        <w:ind w:left="0"/>
        <w:jc w:val="both"/>
        <w:rPr>
          <w:rFonts w:ascii="Times New Roman" w:hAnsi="Times New Roman"/>
          <w:b/>
          <w:sz w:val="20"/>
          <w:lang w:eastAsia="ko-KR"/>
        </w:rPr>
      </w:pPr>
      <w:r w:rsidRPr="007C5FC2">
        <w:rPr>
          <w:rFonts w:ascii="Times New Roman" w:hAnsi="Times New Roman"/>
          <w:b/>
          <w:sz w:val="20"/>
        </w:rPr>
        <w:t>Table A</w:t>
      </w:r>
      <w:r w:rsidRPr="007C5FC2">
        <w:rPr>
          <w:rFonts w:ascii="Times New Roman" w:hAnsi="Times New Roman" w:hint="eastAsia"/>
          <w:b/>
          <w:sz w:val="20"/>
          <w:lang w:eastAsia="ko-KR"/>
        </w:rPr>
        <w:t>5</w:t>
      </w:r>
      <w:r w:rsidRPr="007C5FC2">
        <w:rPr>
          <w:rFonts w:ascii="Times New Roman" w:hAnsi="Times New Roman"/>
          <w:b/>
          <w:sz w:val="20"/>
        </w:rPr>
        <w:t>. Determinants of SEO Lockup Agreements</w:t>
      </w:r>
    </w:p>
    <w:p w:rsidR="00C10327" w:rsidRPr="007C5FC2" w:rsidRDefault="00C10327" w:rsidP="00C10327">
      <w:pPr>
        <w:pStyle w:val="ListParagraph"/>
        <w:spacing w:after="0" w:line="240" w:lineRule="auto"/>
        <w:ind w:left="0"/>
        <w:jc w:val="both"/>
        <w:rPr>
          <w:rFonts w:ascii="Times New Roman" w:hAnsi="Times New Roman"/>
          <w:sz w:val="20"/>
          <w:lang w:eastAsia="ko-KR"/>
        </w:rPr>
      </w:pPr>
    </w:p>
    <w:p w:rsidR="00C10327" w:rsidRPr="007C5FC2" w:rsidRDefault="00C10327" w:rsidP="00C10327">
      <w:pPr>
        <w:jc w:val="both"/>
        <w:rPr>
          <w:sz w:val="20"/>
          <w:szCs w:val="20"/>
        </w:rPr>
      </w:pPr>
      <w:r w:rsidRPr="007C5FC2">
        <w:rPr>
          <w:sz w:val="20"/>
          <w:szCs w:val="20"/>
        </w:rPr>
        <w:t xml:space="preserve">This table presents the estimates from nine specifications of a rare event logit model using data from SEOs from 1996 through 2006.  The (untransformed) dependent variable equals one when an issuer adopts a lockup agreement.  The sample criteria require the SEOs to be US common stocks listed on NYSE, NASDAQ, or AMEX, and exclude: SEOs lacking CRSP daily stock returns and COMPUSTAT annual financial statement data, rights, standbys, and best effort issues, ADRs, closed-end funds, unit investment trusts, REITs, limited partnerships, combined offers of common stock and other securities including unit offerings, and SEOs with offer prices less than $5. Variable definitions are presented in the paper’s Appendix. </w:t>
      </w:r>
      <w:r w:rsidRPr="007C5FC2">
        <w:rPr>
          <w:sz w:val="20"/>
        </w:rPr>
        <w:t xml:space="preserve"> </w:t>
      </w:r>
      <w:r w:rsidRPr="007C5FC2">
        <w:rPr>
          <w:sz w:val="20"/>
          <w:szCs w:val="20"/>
        </w:rPr>
        <w:t>All regressions include a constant plus year and industry fixed effects.  All tests use White heteroskedasticity robust standard errors with adjustment for clustering by SEO issuers.  The p-values of the estimated coefficients are in brackets, and the symbols ***, **, and * represent significance at the 1%, 5%, and 10% levels.</w:t>
      </w:r>
    </w:p>
    <w:p w:rsidR="00C10327" w:rsidRPr="007C5FC2" w:rsidRDefault="00C10327" w:rsidP="00C10327">
      <w:pPr>
        <w:jc w:val="both"/>
        <w:rPr>
          <w:sz w:val="20"/>
          <w:szCs w:val="20"/>
          <w:lang w:eastAsia="ko-KR"/>
        </w:rPr>
      </w:pPr>
    </w:p>
    <w:tbl>
      <w:tblPr>
        <w:tblW w:w="0" w:type="auto"/>
        <w:jc w:val="center"/>
        <w:tblInd w:w="93" w:type="dxa"/>
        <w:tblLook w:val="04A0" w:firstRow="1" w:lastRow="0" w:firstColumn="1" w:lastColumn="0" w:noHBand="0" w:noVBand="1"/>
      </w:tblPr>
      <w:tblGrid>
        <w:gridCol w:w="1732"/>
        <w:gridCol w:w="994"/>
        <w:gridCol w:w="1483"/>
        <w:gridCol w:w="1385"/>
      </w:tblGrid>
      <w:tr w:rsidR="00C10327" w:rsidRPr="007C5FC2" w:rsidTr="009974F2">
        <w:trPr>
          <w:trHeight w:val="276"/>
          <w:jc w:val="center"/>
        </w:trPr>
        <w:tc>
          <w:tcPr>
            <w:tcW w:w="0" w:type="auto"/>
            <w:tcBorders>
              <w:top w:val="single" w:sz="8" w:space="0" w:color="auto"/>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0" w:type="auto"/>
            <w:tcBorders>
              <w:top w:val="single" w:sz="8" w:space="0" w:color="auto"/>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Full Sample</w:t>
            </w:r>
          </w:p>
        </w:tc>
        <w:tc>
          <w:tcPr>
            <w:tcW w:w="0" w:type="auto"/>
            <w:tcBorders>
              <w:top w:val="single" w:sz="8" w:space="0" w:color="auto"/>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Conventional SEOs</w:t>
            </w:r>
          </w:p>
        </w:tc>
        <w:tc>
          <w:tcPr>
            <w:tcW w:w="0" w:type="auto"/>
            <w:tcBorders>
              <w:top w:val="single" w:sz="8" w:space="0" w:color="auto"/>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Accelerated SEOs</w:t>
            </w:r>
          </w:p>
        </w:tc>
      </w:tr>
      <w:tr w:rsidR="00C10327" w:rsidRPr="007C5FC2" w:rsidTr="009974F2">
        <w:trPr>
          <w:trHeight w:val="276"/>
          <w:jc w:val="center"/>
        </w:trPr>
        <w:tc>
          <w:tcPr>
            <w:tcW w:w="0" w:type="auto"/>
            <w:tcBorders>
              <w:top w:val="nil"/>
              <w:left w:val="nil"/>
              <w:bottom w:val="single" w:sz="4" w:space="0" w:color="auto"/>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VARIABLES</w:t>
            </w:r>
          </w:p>
        </w:tc>
        <w:tc>
          <w:tcPr>
            <w:tcW w:w="0" w:type="auto"/>
            <w:tcBorders>
              <w:top w:val="single" w:sz="8" w:space="0" w:color="000000"/>
              <w:left w:val="nil"/>
              <w:bottom w:val="single" w:sz="4"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1</w:t>
            </w:r>
            <w:r w:rsidRPr="007C5FC2">
              <w:rPr>
                <w:rFonts w:hint="eastAsia"/>
                <w:color w:val="000000"/>
                <w:sz w:val="16"/>
                <w:szCs w:val="16"/>
                <w:lang w:eastAsia="ko-KR"/>
              </w:rPr>
              <w:t>)</w:t>
            </w:r>
          </w:p>
        </w:tc>
        <w:tc>
          <w:tcPr>
            <w:tcW w:w="0" w:type="auto"/>
            <w:tcBorders>
              <w:top w:val="single" w:sz="8" w:space="0" w:color="000000"/>
              <w:left w:val="nil"/>
              <w:bottom w:val="single" w:sz="4"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2</w:t>
            </w:r>
            <w:r w:rsidRPr="007C5FC2">
              <w:rPr>
                <w:rFonts w:hint="eastAsia"/>
                <w:color w:val="000000"/>
                <w:sz w:val="16"/>
                <w:szCs w:val="16"/>
                <w:lang w:eastAsia="ko-KR"/>
              </w:rPr>
              <w:t>)</w:t>
            </w:r>
          </w:p>
        </w:tc>
        <w:tc>
          <w:tcPr>
            <w:tcW w:w="0" w:type="auto"/>
            <w:tcBorders>
              <w:top w:val="single" w:sz="8" w:space="0" w:color="000000"/>
              <w:left w:val="nil"/>
              <w:bottom w:val="single" w:sz="4"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3</w:t>
            </w:r>
            <w:r w:rsidRPr="007C5FC2">
              <w:rPr>
                <w:rFonts w:hint="eastAsia"/>
                <w:color w:val="000000"/>
                <w:sz w:val="16"/>
                <w:szCs w:val="16"/>
                <w:lang w:eastAsia="ko-KR"/>
              </w:rPr>
              <w:t>)</w:t>
            </w:r>
          </w:p>
        </w:tc>
      </w:tr>
      <w:tr w:rsidR="00C10327" w:rsidRPr="007C5FC2" w:rsidTr="009974F2">
        <w:trPr>
          <w:trHeight w:val="264"/>
          <w:jc w:val="center"/>
        </w:trPr>
        <w:tc>
          <w:tcPr>
            <w:tcW w:w="0" w:type="auto"/>
            <w:tcBorders>
              <w:top w:val="single" w:sz="4" w:space="0" w:color="auto"/>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Information asymmetry</w:t>
            </w:r>
          </w:p>
        </w:tc>
        <w:tc>
          <w:tcPr>
            <w:tcW w:w="0" w:type="auto"/>
            <w:tcBorders>
              <w:top w:val="single" w:sz="4" w:space="0" w:color="auto"/>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0.468***</w:t>
            </w:r>
          </w:p>
        </w:tc>
        <w:tc>
          <w:tcPr>
            <w:tcW w:w="0" w:type="auto"/>
            <w:tcBorders>
              <w:top w:val="single" w:sz="4" w:space="0" w:color="auto"/>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0.463***</w:t>
            </w:r>
          </w:p>
        </w:tc>
        <w:tc>
          <w:tcPr>
            <w:tcW w:w="0" w:type="auto"/>
            <w:tcBorders>
              <w:top w:val="single" w:sz="4" w:space="0" w:color="auto"/>
              <w:left w:val="nil"/>
              <w:bottom w:val="nil"/>
              <w:right w:val="nil"/>
            </w:tcBorders>
            <w:shd w:val="clear" w:color="auto" w:fill="auto"/>
            <w:noWrap/>
            <w:vAlign w:val="center"/>
          </w:tcPr>
          <w:p w:rsidR="00C10327" w:rsidRPr="007C5FC2" w:rsidRDefault="00C10327" w:rsidP="009974F2">
            <w:pPr>
              <w:jc w:val="center"/>
              <w:rPr>
                <w:sz w:val="16"/>
                <w:szCs w:val="16"/>
                <w:lang w:eastAsia="ko-KR"/>
              </w:rPr>
            </w:pPr>
            <w:r w:rsidRPr="007C5FC2">
              <w:rPr>
                <w:rFonts w:eastAsia="Times New Roman"/>
                <w:sz w:val="16"/>
                <w:szCs w:val="16"/>
                <w:lang w:eastAsia="ko-KR"/>
              </w:rPr>
              <w:t>0.476</w:t>
            </w:r>
            <w:r w:rsidRPr="007C5FC2">
              <w:rPr>
                <w:rFonts w:hint="eastAsia"/>
                <w:sz w:val="16"/>
                <w:szCs w:val="16"/>
                <w:lang w:eastAsia="ko-KR"/>
              </w:rPr>
              <w:t>**</w:t>
            </w:r>
          </w:p>
        </w:tc>
      </w:tr>
      <w:tr w:rsidR="00C10327" w:rsidRPr="007C5FC2" w:rsidTr="009974F2">
        <w:trPr>
          <w:trHeight w:val="288"/>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w:t>
            </w:r>
            <w:r w:rsidRPr="007C5FC2">
              <w:rPr>
                <w:rFonts w:hint="eastAsia"/>
                <w:sz w:val="16"/>
                <w:szCs w:val="16"/>
                <w:lang w:eastAsia="ko-KR"/>
              </w:rPr>
              <w:t>0</w:t>
            </w:r>
            <w:r w:rsidRPr="007C5FC2">
              <w:rPr>
                <w:rFonts w:eastAsia="Times New Roman"/>
                <w:sz w:val="16"/>
                <w:szCs w:val="16"/>
                <w:lang w:eastAsia="ko-KR"/>
              </w:rPr>
              <w:t>24]</w:t>
            </w: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Insider ownership %</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-0.003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-0.003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-0.085*</w:t>
            </w:r>
          </w:p>
        </w:tc>
      </w:tr>
      <w:tr w:rsidR="00C10327" w:rsidRPr="007C5FC2" w:rsidTr="009974F2">
        <w:trPr>
          <w:trHeight w:val="288"/>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[0.644]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[0.700]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[0.094]</w:t>
            </w: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Net selling frequency</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0.194***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0.203***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sz w:val="16"/>
                <w:szCs w:val="16"/>
                <w:lang w:eastAsia="ko-KR"/>
              </w:rPr>
            </w:pPr>
            <w:r w:rsidRPr="007C5FC2">
              <w:rPr>
                <w:rFonts w:eastAsia="Times New Roman"/>
                <w:sz w:val="16"/>
                <w:szCs w:val="16"/>
                <w:lang w:eastAsia="ko-KR"/>
              </w:rPr>
              <w:t>0.765</w:t>
            </w:r>
            <w:r w:rsidRPr="007C5FC2">
              <w:rPr>
                <w:rFonts w:hint="eastAsia"/>
                <w:sz w:val="16"/>
                <w:szCs w:val="16"/>
                <w:lang w:eastAsia="ko-KR"/>
              </w:rPr>
              <w:t>*</w:t>
            </w:r>
          </w:p>
        </w:tc>
      </w:tr>
      <w:tr w:rsidR="00C10327" w:rsidRPr="007C5FC2" w:rsidTr="009974F2">
        <w:trPr>
          <w:trHeight w:val="288"/>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[0.005]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[0.004]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w:t>
            </w:r>
            <w:r w:rsidRPr="007C5FC2">
              <w:rPr>
                <w:rFonts w:hint="eastAsia"/>
                <w:sz w:val="16"/>
                <w:szCs w:val="16"/>
                <w:lang w:eastAsia="ko-KR"/>
              </w:rPr>
              <w:t>08</w:t>
            </w:r>
            <w:r w:rsidRPr="007C5FC2">
              <w:rPr>
                <w:rFonts w:eastAsia="Times New Roman"/>
                <w:sz w:val="16"/>
                <w:szCs w:val="16"/>
                <w:lang w:eastAsia="ko-KR"/>
              </w:rPr>
              <w:t>4]</w:t>
            </w: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Net selling value</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hint="eastAsia"/>
                <w:sz w:val="16"/>
                <w:szCs w:val="16"/>
                <w:lang w:eastAsia="ko-KR"/>
              </w:rPr>
              <w:t xml:space="preserve"> </w:t>
            </w:r>
            <w:r w:rsidRPr="007C5FC2">
              <w:rPr>
                <w:rFonts w:eastAsia="Times New Roman"/>
                <w:sz w:val="16"/>
                <w:szCs w:val="16"/>
                <w:lang w:eastAsia="ko-KR"/>
              </w:rPr>
              <w:t>0.002*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hint="eastAsia"/>
                <w:sz w:val="16"/>
                <w:szCs w:val="16"/>
                <w:lang w:eastAsia="ko-KR"/>
              </w:rPr>
              <w:t xml:space="preserve"> </w:t>
            </w:r>
            <w:r w:rsidRPr="007C5FC2">
              <w:rPr>
                <w:rFonts w:eastAsia="Times New Roman"/>
                <w:sz w:val="16"/>
                <w:szCs w:val="16"/>
                <w:lang w:eastAsia="ko-KR"/>
              </w:rPr>
              <w:t>0.003**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hint="eastAsia"/>
                <w:sz w:val="16"/>
                <w:szCs w:val="16"/>
                <w:lang w:eastAsia="ko-KR"/>
              </w:rPr>
              <w:t xml:space="preserve"> </w:t>
            </w:r>
            <w:r w:rsidRPr="007C5FC2">
              <w:rPr>
                <w:rFonts w:eastAsia="Times New Roman"/>
                <w:sz w:val="16"/>
                <w:szCs w:val="16"/>
                <w:lang w:eastAsia="ko-KR"/>
              </w:rPr>
              <w:t>0.021</w:t>
            </w:r>
          </w:p>
        </w:tc>
      </w:tr>
      <w:tr w:rsidR="00C10327" w:rsidRPr="007C5FC2" w:rsidTr="009974F2">
        <w:trPr>
          <w:trHeight w:val="288"/>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[0.091]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[0.015]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[0.125]</w:t>
            </w: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Accelerated SEOs</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-0.244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p>
        </w:tc>
      </w:tr>
      <w:tr w:rsidR="00C10327" w:rsidRPr="007C5FC2" w:rsidTr="009974F2">
        <w:trPr>
          <w:trHeight w:val="288"/>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[0.381]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Leverage</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0.522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0.608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0.728</w:t>
            </w:r>
          </w:p>
        </w:tc>
      </w:tr>
      <w:tr w:rsidR="00C10327" w:rsidRPr="007C5FC2" w:rsidTr="009974F2">
        <w:trPr>
          <w:trHeight w:val="288"/>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[0.144]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[0.115]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[0.443]</w:t>
            </w: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Share turnover</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-0.153*</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-0.152*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-0.072</w:t>
            </w:r>
          </w:p>
        </w:tc>
      </w:tr>
      <w:tr w:rsidR="00C10327" w:rsidRPr="007C5FC2" w:rsidTr="009974F2">
        <w:trPr>
          <w:trHeight w:val="288"/>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[0.072]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[0.081]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[0.811]</w:t>
            </w: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Log (proceeds)</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0.219**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0.232**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sz w:val="16"/>
                <w:szCs w:val="16"/>
                <w:lang w:eastAsia="ko-KR"/>
              </w:rPr>
            </w:pPr>
            <w:r w:rsidRPr="007C5FC2">
              <w:rPr>
                <w:rFonts w:eastAsia="Times New Roman"/>
                <w:sz w:val="16"/>
                <w:szCs w:val="16"/>
                <w:lang w:eastAsia="ko-KR"/>
              </w:rPr>
              <w:t>0.239</w:t>
            </w:r>
            <w:r w:rsidRPr="007C5FC2">
              <w:rPr>
                <w:rFonts w:hint="eastAsia"/>
                <w:sz w:val="16"/>
                <w:szCs w:val="16"/>
                <w:lang w:eastAsia="ko-KR"/>
              </w:rPr>
              <w:t>**</w:t>
            </w:r>
          </w:p>
        </w:tc>
      </w:tr>
      <w:tr w:rsidR="00C10327" w:rsidRPr="007C5FC2" w:rsidTr="009974F2">
        <w:trPr>
          <w:trHeight w:val="288"/>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[0.018]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[0.019]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w:t>
            </w:r>
            <w:r w:rsidRPr="007C5FC2">
              <w:rPr>
                <w:rFonts w:hint="eastAsia"/>
                <w:sz w:val="16"/>
                <w:szCs w:val="16"/>
                <w:lang w:eastAsia="ko-KR"/>
              </w:rPr>
              <w:t>0</w:t>
            </w:r>
            <w:r w:rsidRPr="007C5FC2">
              <w:rPr>
                <w:rFonts w:eastAsia="Times New Roman"/>
                <w:sz w:val="16"/>
                <w:szCs w:val="16"/>
                <w:lang w:eastAsia="ko-KR"/>
              </w:rPr>
              <w:t>30]</w:t>
            </w: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Underwriter rank</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-0.036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-0.049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-0.276</w:t>
            </w:r>
          </w:p>
        </w:tc>
      </w:tr>
      <w:tr w:rsidR="00C10327" w:rsidRPr="007C5FC2" w:rsidTr="009974F2">
        <w:trPr>
          <w:trHeight w:val="288"/>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[0.481]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[0.349]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[0.132]</w:t>
            </w: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Secondary shares (%)</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-0.001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-0.001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-0.012*</w:t>
            </w:r>
          </w:p>
        </w:tc>
      </w:tr>
      <w:tr w:rsidR="00C10327" w:rsidRPr="007C5FC2" w:rsidTr="009974F2">
        <w:trPr>
          <w:trHeight w:val="288"/>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[0.448]</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[0.690]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[0.080]</w:t>
            </w: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ROA</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-0.039</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-0.036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-1.058</w:t>
            </w:r>
          </w:p>
        </w:tc>
      </w:tr>
      <w:tr w:rsidR="00C10327" w:rsidRPr="007C5FC2" w:rsidTr="009974F2">
        <w:trPr>
          <w:trHeight w:val="288"/>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[0.896]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[0.907]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[0.451]</w:t>
            </w: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Constant</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0.525</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0.554</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1.779</w:t>
            </w:r>
          </w:p>
        </w:tc>
      </w:tr>
      <w:tr w:rsidR="00C10327" w:rsidRPr="007C5FC2" w:rsidTr="009974F2">
        <w:trPr>
          <w:trHeight w:val="288"/>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s="Calibri"/>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[0.302]</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[0.296]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[0.327]</w:t>
            </w: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Year fixed effects</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Yes</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Yes</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Yes</w:t>
            </w: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Industry fixed effects</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Yes</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Yes</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Yes</w:t>
            </w:r>
          </w:p>
        </w:tc>
      </w:tr>
      <w:tr w:rsidR="00C10327" w:rsidRPr="007C5FC2" w:rsidTr="009974F2">
        <w:trPr>
          <w:trHeight w:val="264"/>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Observations</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1,597</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1,096</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501</w:t>
            </w:r>
          </w:p>
        </w:tc>
      </w:tr>
      <w:tr w:rsidR="00C10327" w:rsidRPr="007C5FC2" w:rsidTr="009974F2">
        <w:trPr>
          <w:trHeight w:val="276"/>
          <w:jc w:val="center"/>
        </w:trPr>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Pseudo R2</w:t>
            </w: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0 .2</w:t>
            </w:r>
            <w:r w:rsidRPr="007C5FC2">
              <w:rPr>
                <w:rFonts w:hint="eastAsia"/>
                <w:color w:val="000000"/>
                <w:sz w:val="16"/>
                <w:szCs w:val="16"/>
                <w:lang w:eastAsia="ko-KR"/>
              </w:rPr>
              <w:t>54</w:t>
            </w: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0.2</w:t>
            </w:r>
            <w:r w:rsidRPr="007C5FC2">
              <w:rPr>
                <w:rFonts w:hint="eastAsia"/>
                <w:color w:val="000000"/>
                <w:sz w:val="16"/>
                <w:szCs w:val="16"/>
                <w:lang w:eastAsia="ko-KR"/>
              </w:rPr>
              <w:t>02</w:t>
            </w: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32</w:t>
            </w:r>
            <w:r w:rsidRPr="007C5FC2">
              <w:rPr>
                <w:rFonts w:eastAsia="Times New Roman"/>
                <w:color w:val="000000"/>
                <w:sz w:val="16"/>
                <w:szCs w:val="16"/>
                <w:lang w:eastAsia="ko-KR"/>
              </w:rPr>
              <w:t>9</w:t>
            </w:r>
          </w:p>
        </w:tc>
      </w:tr>
    </w:tbl>
    <w:p w:rsidR="00C10327" w:rsidRPr="007C5FC2" w:rsidRDefault="00C10327" w:rsidP="00C10327">
      <w:pPr>
        <w:rPr>
          <w:b/>
          <w:sz w:val="20"/>
        </w:rPr>
      </w:pPr>
    </w:p>
    <w:p w:rsidR="00C10327" w:rsidRPr="007C5FC2" w:rsidRDefault="00C10327" w:rsidP="00C10327">
      <w:pPr>
        <w:rPr>
          <w:b/>
          <w:sz w:val="20"/>
        </w:rPr>
      </w:pPr>
    </w:p>
    <w:p w:rsidR="00C10327" w:rsidRPr="007C5FC2" w:rsidRDefault="00C10327" w:rsidP="00C10327">
      <w:pPr>
        <w:rPr>
          <w:b/>
          <w:sz w:val="20"/>
        </w:rPr>
      </w:pPr>
      <w:r w:rsidRPr="007C5FC2">
        <w:rPr>
          <w:b/>
          <w:sz w:val="20"/>
        </w:rPr>
        <w:t>Table A</w:t>
      </w:r>
      <w:r w:rsidRPr="007C5FC2">
        <w:rPr>
          <w:rFonts w:hint="eastAsia"/>
          <w:b/>
          <w:sz w:val="20"/>
          <w:lang w:eastAsia="ko-KR"/>
        </w:rPr>
        <w:t>6</w:t>
      </w:r>
      <w:r w:rsidRPr="007C5FC2">
        <w:rPr>
          <w:b/>
          <w:sz w:val="20"/>
        </w:rPr>
        <w:t>. Determinants of the Lockup Period</w:t>
      </w:r>
    </w:p>
    <w:p w:rsidR="00C10327" w:rsidRPr="007C5FC2" w:rsidRDefault="00C10327" w:rsidP="00C10327">
      <w:pPr>
        <w:rPr>
          <w:b/>
          <w:sz w:val="20"/>
        </w:rPr>
      </w:pPr>
    </w:p>
    <w:p w:rsidR="00C10327" w:rsidRPr="007C5FC2" w:rsidRDefault="00C10327" w:rsidP="00C10327">
      <w:pPr>
        <w:jc w:val="both"/>
        <w:rPr>
          <w:sz w:val="20"/>
          <w:szCs w:val="20"/>
          <w:lang w:eastAsia="ko-KR"/>
        </w:rPr>
      </w:pPr>
      <w:r w:rsidRPr="007C5FC2">
        <w:rPr>
          <w:sz w:val="20"/>
          <w:szCs w:val="20"/>
        </w:rPr>
        <w:t>This table presents the estimates from nine specifications of a tobit model using data from SEOs from 1996 through 2006. The dependent variable equals the ex ante lockup period in calendar days.  The sample criteria require the SEOs to be US common stocks listed on NYSE, NASDAQ, or AMEX, and exclude: SEOs lacking CRSP daily stock returns and COMPUSTAT annual financial statement data, rights, standbys, and best effort issues, ADRs, closed-end funds, unit investment trusts, REITs, limited partnerships, combined offers of common stock and other securities including unit offerings, and SEOs with offer prices less than $5.  Variable definitions are presented in the paper’s Appendix. All tests use White heteroskedasticity robust standard errors with adjustment for clustering by SEO issuers.  The p-values of the estimated coefficients are in brackets, and the symbols ***, **, and * represent significance at the 1%, 5%, and 10% levels.</w:t>
      </w:r>
    </w:p>
    <w:p w:rsidR="00C10327" w:rsidRPr="007C5FC2" w:rsidRDefault="00C10327" w:rsidP="00C10327">
      <w:pPr>
        <w:jc w:val="both"/>
        <w:rPr>
          <w:sz w:val="18"/>
          <w:szCs w:val="18"/>
          <w:lang w:eastAsia="ko-KR"/>
        </w:rPr>
      </w:pPr>
    </w:p>
    <w:tbl>
      <w:tblPr>
        <w:tblW w:w="5613" w:type="dxa"/>
        <w:jc w:val="center"/>
        <w:tblInd w:w="93" w:type="dxa"/>
        <w:tblLook w:val="04A0" w:firstRow="1" w:lastRow="0" w:firstColumn="1" w:lastColumn="0" w:noHBand="0" w:noVBand="1"/>
      </w:tblPr>
      <w:tblGrid>
        <w:gridCol w:w="2560"/>
        <w:gridCol w:w="960"/>
        <w:gridCol w:w="1108"/>
        <w:gridCol w:w="985"/>
      </w:tblGrid>
      <w:tr w:rsidR="00C10327" w:rsidRPr="007C5FC2" w:rsidTr="009974F2">
        <w:trPr>
          <w:trHeight w:val="276"/>
          <w:jc w:val="center"/>
        </w:trPr>
        <w:tc>
          <w:tcPr>
            <w:tcW w:w="2560" w:type="dxa"/>
            <w:tcBorders>
              <w:top w:val="single" w:sz="8" w:space="0" w:color="auto"/>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960" w:type="dxa"/>
            <w:tcBorders>
              <w:top w:val="single" w:sz="8" w:space="0" w:color="auto"/>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Full Sample</w:t>
            </w:r>
          </w:p>
        </w:tc>
        <w:tc>
          <w:tcPr>
            <w:tcW w:w="1108" w:type="dxa"/>
            <w:tcBorders>
              <w:top w:val="single" w:sz="8" w:space="0" w:color="auto"/>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Conventional SEOs</w:t>
            </w:r>
          </w:p>
        </w:tc>
        <w:tc>
          <w:tcPr>
            <w:tcW w:w="985" w:type="dxa"/>
            <w:tcBorders>
              <w:top w:val="single" w:sz="8" w:space="0" w:color="auto"/>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Accelerated SEOs</w:t>
            </w:r>
          </w:p>
        </w:tc>
      </w:tr>
      <w:tr w:rsidR="00C10327" w:rsidRPr="007C5FC2" w:rsidTr="009974F2">
        <w:trPr>
          <w:trHeight w:val="276"/>
          <w:jc w:val="center"/>
        </w:trPr>
        <w:tc>
          <w:tcPr>
            <w:tcW w:w="2560"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VARIABLES</w:t>
            </w:r>
          </w:p>
        </w:tc>
        <w:tc>
          <w:tcPr>
            <w:tcW w:w="960" w:type="dxa"/>
            <w:tcBorders>
              <w:top w:val="single" w:sz="8" w:space="0" w:color="000000"/>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1</w:t>
            </w:r>
            <w:r w:rsidRPr="007C5FC2">
              <w:rPr>
                <w:rFonts w:hint="eastAsia"/>
                <w:color w:val="000000"/>
                <w:sz w:val="16"/>
                <w:szCs w:val="16"/>
                <w:lang w:eastAsia="ko-KR"/>
              </w:rPr>
              <w:t>)</w:t>
            </w:r>
          </w:p>
        </w:tc>
        <w:tc>
          <w:tcPr>
            <w:tcW w:w="1108" w:type="dxa"/>
            <w:tcBorders>
              <w:top w:val="single" w:sz="8" w:space="0" w:color="000000"/>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2</w:t>
            </w:r>
            <w:r w:rsidRPr="007C5FC2">
              <w:rPr>
                <w:rFonts w:hint="eastAsia"/>
                <w:color w:val="000000"/>
                <w:sz w:val="16"/>
                <w:szCs w:val="16"/>
                <w:lang w:eastAsia="ko-KR"/>
              </w:rPr>
              <w:t>)</w:t>
            </w:r>
          </w:p>
        </w:tc>
        <w:tc>
          <w:tcPr>
            <w:tcW w:w="985" w:type="dxa"/>
            <w:tcBorders>
              <w:top w:val="single" w:sz="8" w:space="0" w:color="000000"/>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w:t>
            </w:r>
            <w:r w:rsidRPr="007C5FC2">
              <w:rPr>
                <w:rFonts w:eastAsia="Times New Roman"/>
                <w:color w:val="000000"/>
                <w:sz w:val="16"/>
                <w:szCs w:val="16"/>
                <w:lang w:eastAsia="ko-KR"/>
              </w:rPr>
              <w:t>3</w:t>
            </w:r>
            <w:r w:rsidRPr="007C5FC2">
              <w:rPr>
                <w:rFonts w:hint="eastAsia"/>
                <w:color w:val="000000"/>
                <w:sz w:val="16"/>
                <w:szCs w:val="16"/>
                <w:lang w:eastAsia="ko-KR"/>
              </w:rPr>
              <w:t>)</w:t>
            </w:r>
          </w:p>
        </w:tc>
      </w:tr>
      <w:tr w:rsidR="00C10327" w:rsidRPr="007C5FC2" w:rsidTr="009974F2">
        <w:trPr>
          <w:trHeight w:val="264"/>
          <w:jc w:val="center"/>
        </w:trPr>
        <w:tc>
          <w:tcPr>
            <w:tcW w:w="2560" w:type="dxa"/>
            <w:tcBorders>
              <w:top w:val="single" w:sz="8" w:space="0" w:color="000000"/>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960" w:type="dxa"/>
            <w:tcBorders>
              <w:top w:val="single" w:sz="8" w:space="0" w:color="000000"/>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1108" w:type="dxa"/>
            <w:tcBorders>
              <w:top w:val="single" w:sz="8" w:space="0" w:color="000000"/>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985" w:type="dxa"/>
            <w:tcBorders>
              <w:top w:val="single" w:sz="8" w:space="0" w:color="000000"/>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r>
      <w:tr w:rsidR="00C10327" w:rsidRPr="007C5FC2" w:rsidTr="009974F2">
        <w:trPr>
          <w:trHeight w:val="264"/>
          <w:jc w:val="center"/>
        </w:trPr>
        <w:tc>
          <w:tcPr>
            <w:tcW w:w="2560" w:type="dxa"/>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Information asymmetry</w:t>
            </w:r>
          </w:p>
        </w:tc>
        <w:tc>
          <w:tcPr>
            <w:tcW w:w="960"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14.408***</w:t>
            </w:r>
          </w:p>
        </w:tc>
        <w:tc>
          <w:tcPr>
            <w:tcW w:w="1108"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15.748***</w:t>
            </w:r>
          </w:p>
        </w:tc>
        <w:tc>
          <w:tcPr>
            <w:tcW w:w="985"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10.187***</w:t>
            </w:r>
          </w:p>
        </w:tc>
      </w:tr>
      <w:tr w:rsidR="00C10327" w:rsidRPr="007C5FC2" w:rsidTr="009974F2">
        <w:trPr>
          <w:trHeight w:val="264"/>
          <w:jc w:val="center"/>
        </w:trPr>
        <w:tc>
          <w:tcPr>
            <w:tcW w:w="2560" w:type="dxa"/>
            <w:tcBorders>
              <w:top w:val="nil"/>
              <w:left w:val="nil"/>
              <w:bottom w:val="nil"/>
              <w:right w:val="nil"/>
            </w:tcBorders>
            <w:shd w:val="clear" w:color="auto" w:fill="auto"/>
            <w:noWrap/>
            <w:vAlign w:val="center"/>
          </w:tcPr>
          <w:p w:rsidR="00C10327" w:rsidRPr="007C5FC2" w:rsidRDefault="00C10327" w:rsidP="009974F2">
            <w:pPr>
              <w:rPr>
                <w:rFonts w:eastAsia="Times New Roman"/>
                <w:sz w:val="16"/>
                <w:szCs w:val="16"/>
                <w:lang w:eastAsia="ko-KR"/>
              </w:rPr>
            </w:pPr>
          </w:p>
        </w:tc>
        <w:tc>
          <w:tcPr>
            <w:tcW w:w="960"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1108"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985"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r>
      <w:tr w:rsidR="00C10327" w:rsidRPr="007C5FC2" w:rsidTr="009974F2">
        <w:trPr>
          <w:trHeight w:val="264"/>
          <w:jc w:val="center"/>
        </w:trPr>
        <w:tc>
          <w:tcPr>
            <w:tcW w:w="2560" w:type="dxa"/>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Insider ownership %</w:t>
            </w:r>
          </w:p>
        </w:tc>
        <w:tc>
          <w:tcPr>
            <w:tcW w:w="960"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0.027</w:t>
            </w:r>
          </w:p>
        </w:tc>
        <w:tc>
          <w:tcPr>
            <w:tcW w:w="1108"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0.069</w:t>
            </w:r>
          </w:p>
        </w:tc>
        <w:tc>
          <w:tcPr>
            <w:tcW w:w="985"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-0.210</w:t>
            </w:r>
          </w:p>
        </w:tc>
      </w:tr>
      <w:tr w:rsidR="00C10327" w:rsidRPr="007C5FC2" w:rsidTr="009974F2">
        <w:trPr>
          <w:trHeight w:val="264"/>
          <w:jc w:val="center"/>
        </w:trPr>
        <w:tc>
          <w:tcPr>
            <w:tcW w:w="2560" w:type="dxa"/>
            <w:tcBorders>
              <w:top w:val="nil"/>
              <w:left w:val="nil"/>
              <w:bottom w:val="nil"/>
              <w:right w:val="nil"/>
            </w:tcBorders>
            <w:shd w:val="clear" w:color="auto" w:fill="auto"/>
            <w:noWrap/>
            <w:vAlign w:val="center"/>
          </w:tcPr>
          <w:p w:rsidR="00C10327" w:rsidRPr="007C5FC2" w:rsidRDefault="00C10327" w:rsidP="009974F2">
            <w:pPr>
              <w:rPr>
                <w:rFonts w:eastAsia="Times New Roman"/>
                <w:sz w:val="16"/>
                <w:szCs w:val="16"/>
                <w:lang w:eastAsia="ko-KR"/>
              </w:rPr>
            </w:pPr>
          </w:p>
        </w:tc>
        <w:tc>
          <w:tcPr>
            <w:tcW w:w="960"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[0.852]</w:t>
            </w:r>
          </w:p>
        </w:tc>
        <w:tc>
          <w:tcPr>
            <w:tcW w:w="1108"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[0.705]</w:t>
            </w:r>
          </w:p>
        </w:tc>
        <w:tc>
          <w:tcPr>
            <w:tcW w:w="985"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[0.130]</w:t>
            </w:r>
          </w:p>
        </w:tc>
      </w:tr>
      <w:tr w:rsidR="00C10327" w:rsidRPr="007C5FC2" w:rsidTr="009974F2">
        <w:trPr>
          <w:trHeight w:val="264"/>
          <w:jc w:val="center"/>
        </w:trPr>
        <w:tc>
          <w:tcPr>
            <w:tcW w:w="2560" w:type="dxa"/>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Net selling frequency</w:t>
            </w:r>
          </w:p>
        </w:tc>
        <w:tc>
          <w:tcPr>
            <w:tcW w:w="960" w:type="dxa"/>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1.503</w:t>
            </w:r>
            <w:r w:rsidRPr="007C5FC2">
              <w:rPr>
                <w:rFonts w:hint="eastAsia"/>
                <w:color w:val="000000"/>
                <w:sz w:val="16"/>
                <w:szCs w:val="16"/>
                <w:lang w:eastAsia="ko-KR"/>
              </w:rPr>
              <w:t>*</w:t>
            </w:r>
          </w:p>
        </w:tc>
        <w:tc>
          <w:tcPr>
            <w:tcW w:w="1108"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2.038*</w:t>
            </w:r>
          </w:p>
        </w:tc>
        <w:tc>
          <w:tcPr>
            <w:tcW w:w="985"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-0.161</w:t>
            </w:r>
          </w:p>
        </w:tc>
      </w:tr>
      <w:tr w:rsidR="00C10327" w:rsidRPr="007C5FC2" w:rsidTr="009974F2">
        <w:trPr>
          <w:trHeight w:val="264"/>
          <w:jc w:val="center"/>
        </w:trPr>
        <w:tc>
          <w:tcPr>
            <w:tcW w:w="2560" w:type="dxa"/>
            <w:tcBorders>
              <w:top w:val="nil"/>
              <w:left w:val="nil"/>
              <w:bottom w:val="nil"/>
              <w:right w:val="nil"/>
            </w:tcBorders>
            <w:shd w:val="clear" w:color="auto" w:fill="auto"/>
            <w:noWrap/>
            <w:vAlign w:val="center"/>
          </w:tcPr>
          <w:p w:rsidR="00C10327" w:rsidRPr="007C5FC2" w:rsidRDefault="00C10327" w:rsidP="009974F2">
            <w:pPr>
              <w:rPr>
                <w:rFonts w:eastAsia="Times New Roman"/>
                <w:sz w:val="16"/>
                <w:szCs w:val="16"/>
                <w:lang w:eastAsia="ko-KR"/>
              </w:rPr>
            </w:pPr>
          </w:p>
        </w:tc>
        <w:tc>
          <w:tcPr>
            <w:tcW w:w="960"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w:t>
            </w:r>
            <w:r w:rsidRPr="007C5FC2">
              <w:rPr>
                <w:rFonts w:eastAsia="Times New Roman"/>
                <w:color w:val="000000"/>
                <w:sz w:val="16"/>
                <w:szCs w:val="16"/>
                <w:lang w:eastAsia="ko-KR"/>
              </w:rPr>
              <w:t>60]</w:t>
            </w:r>
          </w:p>
        </w:tc>
        <w:tc>
          <w:tcPr>
            <w:tcW w:w="1108"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[0.093]</w:t>
            </w:r>
          </w:p>
        </w:tc>
        <w:tc>
          <w:tcPr>
            <w:tcW w:w="985"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[0.851]</w:t>
            </w:r>
          </w:p>
        </w:tc>
      </w:tr>
      <w:tr w:rsidR="00C10327" w:rsidRPr="007C5FC2" w:rsidTr="009974F2">
        <w:trPr>
          <w:trHeight w:val="264"/>
          <w:jc w:val="center"/>
        </w:trPr>
        <w:tc>
          <w:tcPr>
            <w:tcW w:w="2560" w:type="dxa"/>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Net selling value</w:t>
            </w:r>
          </w:p>
        </w:tc>
        <w:tc>
          <w:tcPr>
            <w:tcW w:w="960"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0.001</w:t>
            </w:r>
          </w:p>
        </w:tc>
        <w:tc>
          <w:tcPr>
            <w:tcW w:w="1108"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0.024</w:t>
            </w:r>
          </w:p>
        </w:tc>
        <w:tc>
          <w:tcPr>
            <w:tcW w:w="985"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0.008</w:t>
            </w:r>
          </w:p>
        </w:tc>
      </w:tr>
      <w:tr w:rsidR="00C10327" w:rsidRPr="007C5FC2" w:rsidTr="009974F2">
        <w:trPr>
          <w:trHeight w:val="264"/>
          <w:jc w:val="center"/>
        </w:trPr>
        <w:tc>
          <w:tcPr>
            <w:tcW w:w="2560" w:type="dxa"/>
            <w:tcBorders>
              <w:top w:val="nil"/>
              <w:left w:val="nil"/>
              <w:bottom w:val="nil"/>
              <w:right w:val="nil"/>
            </w:tcBorders>
            <w:shd w:val="clear" w:color="auto" w:fill="auto"/>
            <w:noWrap/>
            <w:vAlign w:val="center"/>
          </w:tcPr>
          <w:p w:rsidR="00C10327" w:rsidRPr="007C5FC2" w:rsidRDefault="00C10327" w:rsidP="009974F2">
            <w:pPr>
              <w:rPr>
                <w:rFonts w:eastAsia="Times New Roman"/>
                <w:sz w:val="16"/>
                <w:szCs w:val="16"/>
                <w:lang w:eastAsia="ko-KR"/>
              </w:rPr>
            </w:pPr>
          </w:p>
        </w:tc>
        <w:tc>
          <w:tcPr>
            <w:tcW w:w="960"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[0.923]</w:t>
            </w:r>
          </w:p>
        </w:tc>
        <w:tc>
          <w:tcPr>
            <w:tcW w:w="1108"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[0.244]</w:t>
            </w:r>
          </w:p>
        </w:tc>
        <w:tc>
          <w:tcPr>
            <w:tcW w:w="985"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[0.383]</w:t>
            </w:r>
          </w:p>
        </w:tc>
      </w:tr>
      <w:tr w:rsidR="00C10327" w:rsidRPr="007C5FC2" w:rsidTr="009974F2">
        <w:trPr>
          <w:trHeight w:val="264"/>
          <w:jc w:val="center"/>
        </w:trPr>
        <w:tc>
          <w:tcPr>
            <w:tcW w:w="2560" w:type="dxa"/>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Accelerated SEOs</w:t>
            </w:r>
          </w:p>
        </w:tc>
        <w:tc>
          <w:tcPr>
            <w:tcW w:w="960"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-10.767**</w:t>
            </w:r>
          </w:p>
        </w:tc>
        <w:tc>
          <w:tcPr>
            <w:tcW w:w="1108"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985"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r>
      <w:tr w:rsidR="00C10327" w:rsidRPr="007C5FC2" w:rsidTr="009974F2">
        <w:trPr>
          <w:trHeight w:val="264"/>
          <w:jc w:val="center"/>
        </w:trPr>
        <w:tc>
          <w:tcPr>
            <w:tcW w:w="2560" w:type="dxa"/>
            <w:tcBorders>
              <w:top w:val="nil"/>
              <w:left w:val="nil"/>
              <w:bottom w:val="nil"/>
              <w:right w:val="nil"/>
            </w:tcBorders>
            <w:shd w:val="clear" w:color="auto" w:fill="auto"/>
            <w:noWrap/>
            <w:vAlign w:val="center"/>
          </w:tcPr>
          <w:p w:rsidR="00C10327" w:rsidRPr="007C5FC2" w:rsidRDefault="00C10327" w:rsidP="009974F2">
            <w:pPr>
              <w:rPr>
                <w:rFonts w:eastAsia="Times New Roman"/>
                <w:sz w:val="16"/>
                <w:szCs w:val="16"/>
                <w:lang w:eastAsia="ko-KR"/>
              </w:rPr>
            </w:pPr>
          </w:p>
        </w:tc>
        <w:tc>
          <w:tcPr>
            <w:tcW w:w="960"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[0.022]</w:t>
            </w:r>
          </w:p>
        </w:tc>
        <w:tc>
          <w:tcPr>
            <w:tcW w:w="1108"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c>
          <w:tcPr>
            <w:tcW w:w="985"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p>
        </w:tc>
      </w:tr>
      <w:tr w:rsidR="00C10327" w:rsidRPr="007C5FC2" w:rsidTr="009974F2">
        <w:trPr>
          <w:trHeight w:val="264"/>
          <w:jc w:val="center"/>
        </w:trPr>
        <w:tc>
          <w:tcPr>
            <w:tcW w:w="2560" w:type="dxa"/>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Leverage</w:t>
            </w:r>
          </w:p>
        </w:tc>
        <w:tc>
          <w:tcPr>
            <w:tcW w:w="960"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16.330**</w:t>
            </w:r>
          </w:p>
        </w:tc>
        <w:tc>
          <w:tcPr>
            <w:tcW w:w="1108"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21.136**</w:t>
            </w:r>
          </w:p>
        </w:tc>
        <w:tc>
          <w:tcPr>
            <w:tcW w:w="985"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8.790</w:t>
            </w:r>
          </w:p>
        </w:tc>
      </w:tr>
      <w:tr w:rsidR="00C10327" w:rsidRPr="007C5FC2" w:rsidTr="009974F2">
        <w:trPr>
          <w:trHeight w:val="264"/>
          <w:jc w:val="center"/>
        </w:trPr>
        <w:tc>
          <w:tcPr>
            <w:tcW w:w="2560" w:type="dxa"/>
            <w:tcBorders>
              <w:top w:val="nil"/>
              <w:left w:val="nil"/>
              <w:bottom w:val="nil"/>
              <w:right w:val="nil"/>
            </w:tcBorders>
            <w:shd w:val="clear" w:color="auto" w:fill="auto"/>
            <w:noWrap/>
            <w:vAlign w:val="center"/>
          </w:tcPr>
          <w:p w:rsidR="00C10327" w:rsidRPr="007C5FC2" w:rsidRDefault="00C10327" w:rsidP="009974F2">
            <w:pPr>
              <w:rPr>
                <w:rFonts w:eastAsia="Times New Roman"/>
                <w:sz w:val="16"/>
                <w:szCs w:val="16"/>
                <w:lang w:eastAsia="ko-KR"/>
              </w:rPr>
            </w:pPr>
          </w:p>
        </w:tc>
        <w:tc>
          <w:tcPr>
            <w:tcW w:w="960"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[0.024]</w:t>
            </w:r>
          </w:p>
        </w:tc>
        <w:tc>
          <w:tcPr>
            <w:tcW w:w="1108"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[0.017]</w:t>
            </w:r>
          </w:p>
        </w:tc>
        <w:tc>
          <w:tcPr>
            <w:tcW w:w="985"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[0.156]</w:t>
            </w:r>
          </w:p>
        </w:tc>
      </w:tr>
      <w:tr w:rsidR="00C10327" w:rsidRPr="007C5FC2" w:rsidTr="009974F2">
        <w:trPr>
          <w:trHeight w:val="264"/>
          <w:jc w:val="center"/>
        </w:trPr>
        <w:tc>
          <w:tcPr>
            <w:tcW w:w="2560" w:type="dxa"/>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Share turnover</w:t>
            </w:r>
          </w:p>
        </w:tc>
        <w:tc>
          <w:tcPr>
            <w:tcW w:w="960"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-5.616***</w:t>
            </w:r>
          </w:p>
        </w:tc>
        <w:tc>
          <w:tcPr>
            <w:tcW w:w="1108"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-5.398**</w:t>
            </w:r>
          </w:p>
        </w:tc>
        <w:tc>
          <w:tcPr>
            <w:tcW w:w="985"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-2.986</w:t>
            </w:r>
          </w:p>
        </w:tc>
      </w:tr>
      <w:tr w:rsidR="00C10327" w:rsidRPr="007C5FC2" w:rsidTr="009974F2">
        <w:trPr>
          <w:trHeight w:val="264"/>
          <w:jc w:val="center"/>
        </w:trPr>
        <w:tc>
          <w:tcPr>
            <w:tcW w:w="2560" w:type="dxa"/>
            <w:tcBorders>
              <w:top w:val="nil"/>
              <w:left w:val="nil"/>
              <w:bottom w:val="nil"/>
              <w:right w:val="nil"/>
            </w:tcBorders>
            <w:shd w:val="clear" w:color="auto" w:fill="auto"/>
            <w:noWrap/>
            <w:vAlign w:val="center"/>
          </w:tcPr>
          <w:p w:rsidR="00C10327" w:rsidRPr="007C5FC2" w:rsidRDefault="00C10327" w:rsidP="009974F2">
            <w:pPr>
              <w:rPr>
                <w:rFonts w:eastAsia="Times New Roman"/>
                <w:sz w:val="16"/>
                <w:szCs w:val="16"/>
                <w:lang w:eastAsia="ko-KR"/>
              </w:rPr>
            </w:pPr>
          </w:p>
        </w:tc>
        <w:tc>
          <w:tcPr>
            <w:tcW w:w="960"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[0.005]</w:t>
            </w:r>
          </w:p>
        </w:tc>
        <w:tc>
          <w:tcPr>
            <w:tcW w:w="1108"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[0.018]</w:t>
            </w:r>
          </w:p>
        </w:tc>
        <w:tc>
          <w:tcPr>
            <w:tcW w:w="985"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[0.126]</w:t>
            </w:r>
          </w:p>
        </w:tc>
      </w:tr>
      <w:tr w:rsidR="00C10327" w:rsidRPr="007C5FC2" w:rsidTr="009974F2">
        <w:trPr>
          <w:trHeight w:val="264"/>
          <w:jc w:val="center"/>
        </w:trPr>
        <w:tc>
          <w:tcPr>
            <w:tcW w:w="2560" w:type="dxa"/>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Log (proceeds)</w:t>
            </w:r>
          </w:p>
        </w:tc>
        <w:tc>
          <w:tcPr>
            <w:tcW w:w="960"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2.181</w:t>
            </w:r>
          </w:p>
        </w:tc>
        <w:tc>
          <w:tcPr>
            <w:tcW w:w="1108"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0.472</w:t>
            </w:r>
          </w:p>
        </w:tc>
        <w:tc>
          <w:tcPr>
            <w:tcW w:w="985"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6.801***</w:t>
            </w:r>
          </w:p>
        </w:tc>
      </w:tr>
      <w:tr w:rsidR="00C10327" w:rsidRPr="007C5FC2" w:rsidTr="009974F2">
        <w:trPr>
          <w:trHeight w:val="264"/>
          <w:jc w:val="center"/>
        </w:trPr>
        <w:tc>
          <w:tcPr>
            <w:tcW w:w="2560" w:type="dxa"/>
            <w:tcBorders>
              <w:top w:val="nil"/>
              <w:left w:val="nil"/>
              <w:bottom w:val="nil"/>
              <w:right w:val="nil"/>
            </w:tcBorders>
            <w:shd w:val="clear" w:color="auto" w:fill="auto"/>
            <w:noWrap/>
            <w:vAlign w:val="center"/>
          </w:tcPr>
          <w:p w:rsidR="00C10327" w:rsidRPr="007C5FC2" w:rsidRDefault="00C10327" w:rsidP="009974F2">
            <w:pPr>
              <w:rPr>
                <w:rFonts w:eastAsia="Times New Roman"/>
                <w:sz w:val="16"/>
                <w:szCs w:val="16"/>
                <w:lang w:eastAsia="ko-KR"/>
              </w:rPr>
            </w:pPr>
          </w:p>
        </w:tc>
        <w:tc>
          <w:tcPr>
            <w:tcW w:w="960"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[0.342]</w:t>
            </w:r>
          </w:p>
        </w:tc>
        <w:tc>
          <w:tcPr>
            <w:tcW w:w="1108"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[0.862]</w:t>
            </w:r>
          </w:p>
        </w:tc>
        <w:tc>
          <w:tcPr>
            <w:tcW w:w="985"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[0.003]</w:t>
            </w:r>
          </w:p>
        </w:tc>
      </w:tr>
      <w:tr w:rsidR="00C10327" w:rsidRPr="007C5FC2" w:rsidTr="009974F2">
        <w:trPr>
          <w:trHeight w:val="264"/>
          <w:jc w:val="center"/>
        </w:trPr>
        <w:tc>
          <w:tcPr>
            <w:tcW w:w="2560" w:type="dxa"/>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Underwriter rank</w:t>
            </w:r>
          </w:p>
        </w:tc>
        <w:tc>
          <w:tcPr>
            <w:tcW w:w="960"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-0.161</w:t>
            </w:r>
          </w:p>
        </w:tc>
        <w:tc>
          <w:tcPr>
            <w:tcW w:w="1108"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-0.005</w:t>
            </w:r>
          </w:p>
        </w:tc>
        <w:tc>
          <w:tcPr>
            <w:tcW w:w="985"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-1.489</w:t>
            </w:r>
          </w:p>
        </w:tc>
      </w:tr>
      <w:tr w:rsidR="00C10327" w:rsidRPr="007C5FC2" w:rsidTr="009974F2">
        <w:trPr>
          <w:trHeight w:val="264"/>
          <w:jc w:val="center"/>
        </w:trPr>
        <w:tc>
          <w:tcPr>
            <w:tcW w:w="2560" w:type="dxa"/>
            <w:tcBorders>
              <w:top w:val="nil"/>
              <w:left w:val="nil"/>
              <w:bottom w:val="nil"/>
              <w:right w:val="nil"/>
            </w:tcBorders>
            <w:shd w:val="clear" w:color="auto" w:fill="auto"/>
            <w:noWrap/>
            <w:vAlign w:val="center"/>
          </w:tcPr>
          <w:p w:rsidR="00C10327" w:rsidRPr="007C5FC2" w:rsidRDefault="00C10327" w:rsidP="009974F2">
            <w:pPr>
              <w:rPr>
                <w:rFonts w:eastAsia="Times New Roman"/>
                <w:sz w:val="16"/>
                <w:szCs w:val="16"/>
                <w:lang w:eastAsia="ko-KR"/>
              </w:rPr>
            </w:pPr>
          </w:p>
        </w:tc>
        <w:tc>
          <w:tcPr>
            <w:tcW w:w="960"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[0.885]</w:t>
            </w:r>
          </w:p>
        </w:tc>
        <w:tc>
          <w:tcPr>
            <w:tcW w:w="1108"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[0.997]</w:t>
            </w:r>
          </w:p>
        </w:tc>
        <w:tc>
          <w:tcPr>
            <w:tcW w:w="985"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[0.177]</w:t>
            </w:r>
          </w:p>
        </w:tc>
      </w:tr>
      <w:tr w:rsidR="00C10327" w:rsidRPr="007C5FC2" w:rsidTr="009974F2">
        <w:trPr>
          <w:trHeight w:val="264"/>
          <w:jc w:val="center"/>
        </w:trPr>
        <w:tc>
          <w:tcPr>
            <w:tcW w:w="2560" w:type="dxa"/>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Secondary shares (%)</w:t>
            </w:r>
          </w:p>
        </w:tc>
        <w:tc>
          <w:tcPr>
            <w:tcW w:w="960"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-0.066</w:t>
            </w:r>
          </w:p>
        </w:tc>
        <w:tc>
          <w:tcPr>
            <w:tcW w:w="1108"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-0.019</w:t>
            </w:r>
          </w:p>
        </w:tc>
        <w:tc>
          <w:tcPr>
            <w:tcW w:w="985"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-0.123***</w:t>
            </w:r>
          </w:p>
        </w:tc>
      </w:tr>
      <w:tr w:rsidR="00C10327" w:rsidRPr="007C5FC2" w:rsidTr="009974F2">
        <w:trPr>
          <w:trHeight w:val="264"/>
          <w:jc w:val="center"/>
        </w:trPr>
        <w:tc>
          <w:tcPr>
            <w:tcW w:w="2560" w:type="dxa"/>
            <w:tcBorders>
              <w:top w:val="nil"/>
              <w:left w:val="nil"/>
              <w:bottom w:val="nil"/>
              <w:right w:val="nil"/>
            </w:tcBorders>
            <w:shd w:val="clear" w:color="auto" w:fill="auto"/>
            <w:noWrap/>
            <w:vAlign w:val="center"/>
          </w:tcPr>
          <w:p w:rsidR="00C10327" w:rsidRPr="007C5FC2" w:rsidRDefault="00C10327" w:rsidP="009974F2">
            <w:pPr>
              <w:rPr>
                <w:rFonts w:eastAsia="Times New Roman"/>
                <w:sz w:val="16"/>
                <w:szCs w:val="16"/>
                <w:lang w:eastAsia="ko-KR"/>
              </w:rPr>
            </w:pPr>
          </w:p>
        </w:tc>
        <w:tc>
          <w:tcPr>
            <w:tcW w:w="960"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[0.129]</w:t>
            </w:r>
          </w:p>
        </w:tc>
        <w:tc>
          <w:tcPr>
            <w:tcW w:w="1108"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[0.724]</w:t>
            </w:r>
          </w:p>
        </w:tc>
        <w:tc>
          <w:tcPr>
            <w:tcW w:w="985"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[0.002]</w:t>
            </w:r>
          </w:p>
        </w:tc>
      </w:tr>
      <w:tr w:rsidR="00C10327" w:rsidRPr="007C5FC2" w:rsidTr="009974F2">
        <w:trPr>
          <w:trHeight w:val="264"/>
          <w:jc w:val="center"/>
        </w:trPr>
        <w:tc>
          <w:tcPr>
            <w:tcW w:w="2560" w:type="dxa"/>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ROA</w:t>
            </w:r>
          </w:p>
        </w:tc>
        <w:tc>
          <w:tcPr>
            <w:tcW w:w="960"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7.710</w:t>
            </w:r>
          </w:p>
        </w:tc>
        <w:tc>
          <w:tcPr>
            <w:tcW w:w="1108"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8.591</w:t>
            </w:r>
          </w:p>
        </w:tc>
        <w:tc>
          <w:tcPr>
            <w:tcW w:w="985"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-1.504</w:t>
            </w:r>
          </w:p>
        </w:tc>
      </w:tr>
      <w:tr w:rsidR="00C10327" w:rsidRPr="007C5FC2" w:rsidTr="009974F2">
        <w:trPr>
          <w:trHeight w:val="264"/>
          <w:jc w:val="center"/>
        </w:trPr>
        <w:tc>
          <w:tcPr>
            <w:tcW w:w="2560" w:type="dxa"/>
            <w:tcBorders>
              <w:top w:val="nil"/>
              <w:left w:val="nil"/>
              <w:bottom w:val="nil"/>
              <w:right w:val="nil"/>
            </w:tcBorders>
            <w:shd w:val="clear" w:color="auto" w:fill="auto"/>
            <w:noWrap/>
            <w:vAlign w:val="center"/>
          </w:tcPr>
          <w:p w:rsidR="00C10327" w:rsidRPr="007C5FC2" w:rsidRDefault="00C10327" w:rsidP="009974F2">
            <w:pPr>
              <w:rPr>
                <w:rFonts w:eastAsia="Times New Roman"/>
                <w:sz w:val="16"/>
                <w:szCs w:val="16"/>
                <w:lang w:eastAsia="ko-KR"/>
              </w:rPr>
            </w:pPr>
          </w:p>
        </w:tc>
        <w:tc>
          <w:tcPr>
            <w:tcW w:w="960"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[0.149]</w:t>
            </w:r>
          </w:p>
        </w:tc>
        <w:tc>
          <w:tcPr>
            <w:tcW w:w="1108"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[0.156]</w:t>
            </w:r>
          </w:p>
        </w:tc>
        <w:tc>
          <w:tcPr>
            <w:tcW w:w="985"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[0.822]</w:t>
            </w:r>
          </w:p>
        </w:tc>
      </w:tr>
      <w:tr w:rsidR="00C10327" w:rsidRPr="007C5FC2" w:rsidTr="009974F2">
        <w:trPr>
          <w:trHeight w:val="264"/>
          <w:jc w:val="center"/>
        </w:trPr>
        <w:tc>
          <w:tcPr>
            <w:tcW w:w="2560" w:type="dxa"/>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Constant</w:t>
            </w:r>
          </w:p>
        </w:tc>
        <w:tc>
          <w:tcPr>
            <w:tcW w:w="960"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91.077***</w:t>
            </w:r>
          </w:p>
        </w:tc>
        <w:tc>
          <w:tcPr>
            <w:tcW w:w="1108"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92.979***</w:t>
            </w:r>
          </w:p>
        </w:tc>
        <w:tc>
          <w:tcPr>
            <w:tcW w:w="985" w:type="dxa"/>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33.682</w:t>
            </w:r>
            <w:r w:rsidRPr="007C5FC2">
              <w:rPr>
                <w:rFonts w:hint="eastAsia"/>
                <w:color w:val="000000"/>
                <w:sz w:val="16"/>
                <w:szCs w:val="16"/>
                <w:lang w:eastAsia="ko-KR"/>
              </w:rPr>
              <w:t>**</w:t>
            </w:r>
          </w:p>
        </w:tc>
      </w:tr>
      <w:tr w:rsidR="00C10327" w:rsidRPr="007C5FC2" w:rsidTr="009974F2">
        <w:trPr>
          <w:trHeight w:val="264"/>
          <w:jc w:val="center"/>
        </w:trPr>
        <w:tc>
          <w:tcPr>
            <w:tcW w:w="2560" w:type="dxa"/>
            <w:tcBorders>
              <w:top w:val="nil"/>
              <w:left w:val="nil"/>
              <w:bottom w:val="nil"/>
              <w:right w:val="nil"/>
            </w:tcBorders>
            <w:shd w:val="clear" w:color="auto" w:fill="auto"/>
            <w:noWrap/>
            <w:vAlign w:val="center"/>
          </w:tcPr>
          <w:p w:rsidR="00C10327" w:rsidRPr="007C5FC2" w:rsidRDefault="00C10327" w:rsidP="009974F2">
            <w:pPr>
              <w:rPr>
                <w:rFonts w:eastAsia="Times New Roman"/>
                <w:sz w:val="16"/>
                <w:szCs w:val="16"/>
                <w:lang w:eastAsia="ko-KR"/>
              </w:rPr>
            </w:pPr>
          </w:p>
        </w:tc>
        <w:tc>
          <w:tcPr>
            <w:tcW w:w="960"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1108"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985"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0</w:t>
            </w:r>
            <w:r w:rsidRPr="007C5FC2">
              <w:rPr>
                <w:rFonts w:eastAsia="Times New Roman"/>
                <w:color w:val="000000"/>
                <w:sz w:val="16"/>
                <w:szCs w:val="16"/>
                <w:lang w:eastAsia="ko-KR"/>
              </w:rPr>
              <w:t>42]</w:t>
            </w:r>
          </w:p>
        </w:tc>
      </w:tr>
      <w:tr w:rsidR="00C10327" w:rsidRPr="007C5FC2" w:rsidTr="009974F2">
        <w:trPr>
          <w:trHeight w:val="264"/>
          <w:jc w:val="center"/>
        </w:trPr>
        <w:tc>
          <w:tcPr>
            <w:tcW w:w="2560" w:type="dxa"/>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Year fixed effects</w:t>
            </w:r>
          </w:p>
        </w:tc>
        <w:tc>
          <w:tcPr>
            <w:tcW w:w="960"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Yes</w:t>
            </w:r>
          </w:p>
        </w:tc>
        <w:tc>
          <w:tcPr>
            <w:tcW w:w="1108"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Yes</w:t>
            </w:r>
          </w:p>
        </w:tc>
        <w:tc>
          <w:tcPr>
            <w:tcW w:w="985"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Yes</w:t>
            </w:r>
          </w:p>
        </w:tc>
      </w:tr>
      <w:tr w:rsidR="00C10327" w:rsidRPr="007C5FC2" w:rsidTr="009974F2">
        <w:trPr>
          <w:trHeight w:val="264"/>
          <w:jc w:val="center"/>
        </w:trPr>
        <w:tc>
          <w:tcPr>
            <w:tcW w:w="2560" w:type="dxa"/>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Industry fixed effects</w:t>
            </w:r>
          </w:p>
        </w:tc>
        <w:tc>
          <w:tcPr>
            <w:tcW w:w="960"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Yes</w:t>
            </w:r>
          </w:p>
        </w:tc>
        <w:tc>
          <w:tcPr>
            <w:tcW w:w="1108"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Yes</w:t>
            </w:r>
          </w:p>
        </w:tc>
        <w:tc>
          <w:tcPr>
            <w:tcW w:w="985"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Yes</w:t>
            </w:r>
          </w:p>
        </w:tc>
      </w:tr>
      <w:tr w:rsidR="00C10327" w:rsidRPr="007C5FC2" w:rsidTr="009974F2">
        <w:trPr>
          <w:trHeight w:val="264"/>
          <w:jc w:val="center"/>
        </w:trPr>
        <w:tc>
          <w:tcPr>
            <w:tcW w:w="2560" w:type="dxa"/>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Observations</w:t>
            </w:r>
          </w:p>
        </w:tc>
        <w:tc>
          <w:tcPr>
            <w:tcW w:w="960" w:type="dxa"/>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1,597</w:t>
            </w:r>
          </w:p>
        </w:tc>
        <w:tc>
          <w:tcPr>
            <w:tcW w:w="1108" w:type="dxa"/>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1,</w:t>
            </w:r>
            <w:r w:rsidRPr="007C5FC2">
              <w:rPr>
                <w:rFonts w:hint="eastAsia"/>
                <w:color w:val="000000"/>
                <w:sz w:val="16"/>
                <w:szCs w:val="16"/>
                <w:lang w:eastAsia="ko-KR"/>
              </w:rPr>
              <w:t>096</w:t>
            </w:r>
          </w:p>
        </w:tc>
        <w:tc>
          <w:tcPr>
            <w:tcW w:w="985" w:type="dxa"/>
            <w:tcBorders>
              <w:top w:val="nil"/>
              <w:left w:val="nil"/>
              <w:bottom w:val="nil"/>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501</w:t>
            </w:r>
          </w:p>
        </w:tc>
      </w:tr>
      <w:tr w:rsidR="00C10327" w:rsidRPr="007C5FC2" w:rsidTr="009974F2">
        <w:trPr>
          <w:trHeight w:val="276"/>
          <w:jc w:val="center"/>
        </w:trPr>
        <w:tc>
          <w:tcPr>
            <w:tcW w:w="2560" w:type="dxa"/>
            <w:tcBorders>
              <w:top w:val="nil"/>
              <w:left w:val="nil"/>
              <w:bottom w:val="single" w:sz="8" w:space="0" w:color="auto"/>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Pseudo R2</w:t>
            </w:r>
          </w:p>
        </w:tc>
        <w:tc>
          <w:tcPr>
            <w:tcW w:w="960" w:type="dxa"/>
            <w:tcBorders>
              <w:top w:val="nil"/>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0 .0</w:t>
            </w:r>
            <w:r w:rsidRPr="007C5FC2">
              <w:rPr>
                <w:rFonts w:hint="eastAsia"/>
                <w:color w:val="000000"/>
                <w:sz w:val="16"/>
                <w:szCs w:val="16"/>
                <w:lang w:eastAsia="ko-KR"/>
              </w:rPr>
              <w:t>22</w:t>
            </w:r>
          </w:p>
        </w:tc>
        <w:tc>
          <w:tcPr>
            <w:tcW w:w="1108" w:type="dxa"/>
            <w:tcBorders>
              <w:top w:val="nil"/>
              <w:left w:val="nil"/>
              <w:bottom w:val="single" w:sz="8" w:space="0" w:color="auto"/>
              <w:right w:val="nil"/>
            </w:tcBorders>
            <w:shd w:val="clear" w:color="auto" w:fill="auto"/>
            <w:noWrap/>
            <w:vAlign w:val="center"/>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0.01</w:t>
            </w:r>
            <w:r w:rsidRPr="007C5FC2">
              <w:rPr>
                <w:rFonts w:hint="eastAsia"/>
                <w:color w:val="000000"/>
                <w:sz w:val="16"/>
                <w:szCs w:val="16"/>
                <w:lang w:eastAsia="ko-KR"/>
              </w:rPr>
              <w:t>3</w:t>
            </w:r>
          </w:p>
        </w:tc>
        <w:tc>
          <w:tcPr>
            <w:tcW w:w="985" w:type="dxa"/>
            <w:tcBorders>
              <w:top w:val="nil"/>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0.04</w:t>
            </w:r>
            <w:r w:rsidRPr="007C5FC2">
              <w:rPr>
                <w:rFonts w:hint="eastAsia"/>
                <w:color w:val="000000"/>
                <w:sz w:val="16"/>
                <w:szCs w:val="16"/>
                <w:lang w:eastAsia="ko-KR"/>
              </w:rPr>
              <w:t>2</w:t>
            </w:r>
          </w:p>
        </w:tc>
      </w:tr>
    </w:tbl>
    <w:p w:rsidR="00C10327" w:rsidRPr="007C5FC2" w:rsidRDefault="00C10327" w:rsidP="00C10327">
      <w:pPr>
        <w:jc w:val="both"/>
        <w:rPr>
          <w:sz w:val="18"/>
          <w:szCs w:val="18"/>
          <w:lang w:eastAsia="ko-KR"/>
        </w:rPr>
      </w:pPr>
    </w:p>
    <w:p w:rsidR="00C10327" w:rsidRPr="007C5FC2" w:rsidRDefault="00C10327" w:rsidP="00C10327">
      <w:pPr>
        <w:jc w:val="both"/>
        <w:rPr>
          <w:sz w:val="18"/>
          <w:szCs w:val="18"/>
          <w:lang w:eastAsia="ko-KR"/>
        </w:rPr>
      </w:pPr>
    </w:p>
    <w:p w:rsidR="00C10327" w:rsidRPr="007C5FC2" w:rsidRDefault="00C10327" w:rsidP="00C10327">
      <w:pPr>
        <w:jc w:val="both"/>
        <w:rPr>
          <w:sz w:val="18"/>
          <w:szCs w:val="18"/>
          <w:lang w:eastAsia="ko-KR"/>
        </w:rPr>
      </w:pPr>
    </w:p>
    <w:p w:rsidR="00C10327" w:rsidRPr="007C5FC2" w:rsidRDefault="00C10327" w:rsidP="00C10327">
      <w:pPr>
        <w:jc w:val="both"/>
        <w:rPr>
          <w:sz w:val="18"/>
          <w:szCs w:val="18"/>
          <w:lang w:eastAsia="ko-KR"/>
        </w:rPr>
      </w:pPr>
    </w:p>
    <w:p w:rsidR="00C10327" w:rsidRPr="007C5FC2" w:rsidRDefault="00C10327" w:rsidP="00C10327">
      <w:pPr>
        <w:jc w:val="both"/>
        <w:rPr>
          <w:sz w:val="18"/>
          <w:szCs w:val="18"/>
          <w:lang w:eastAsia="ko-KR"/>
        </w:rPr>
      </w:pPr>
    </w:p>
    <w:p w:rsidR="00C10327" w:rsidRPr="007C5FC2" w:rsidRDefault="00C10327" w:rsidP="00C10327">
      <w:pPr>
        <w:jc w:val="both"/>
        <w:rPr>
          <w:sz w:val="18"/>
          <w:szCs w:val="18"/>
          <w:lang w:eastAsia="ko-KR"/>
        </w:rPr>
      </w:pPr>
    </w:p>
    <w:p w:rsidR="00C10327" w:rsidRPr="007C5FC2" w:rsidRDefault="00C10327" w:rsidP="00C10327">
      <w:pPr>
        <w:jc w:val="both"/>
        <w:rPr>
          <w:sz w:val="18"/>
          <w:szCs w:val="18"/>
          <w:lang w:eastAsia="ko-KR"/>
        </w:rPr>
      </w:pPr>
    </w:p>
    <w:p w:rsidR="00C10327" w:rsidRPr="007C5FC2" w:rsidRDefault="00C10327" w:rsidP="00C10327">
      <w:pPr>
        <w:jc w:val="both"/>
        <w:rPr>
          <w:sz w:val="18"/>
          <w:szCs w:val="18"/>
          <w:lang w:eastAsia="ko-KR"/>
        </w:rPr>
      </w:pPr>
    </w:p>
    <w:p w:rsidR="00C10327" w:rsidRPr="007C5FC2" w:rsidRDefault="00C10327" w:rsidP="00C10327">
      <w:pPr>
        <w:jc w:val="both"/>
        <w:rPr>
          <w:b/>
          <w:sz w:val="20"/>
          <w:u w:val="single"/>
        </w:rPr>
      </w:pPr>
      <w:r w:rsidRPr="007C5FC2">
        <w:rPr>
          <w:b/>
          <w:sz w:val="20"/>
          <w:u w:val="single"/>
        </w:rPr>
        <w:t xml:space="preserve">Internet Appendix Section V:  </w:t>
      </w:r>
    </w:p>
    <w:p w:rsidR="00C10327" w:rsidRPr="007C5FC2" w:rsidRDefault="00C10327" w:rsidP="00C10327">
      <w:pPr>
        <w:jc w:val="both"/>
        <w:rPr>
          <w:b/>
          <w:sz w:val="20"/>
          <w:u w:val="single"/>
        </w:rPr>
      </w:pPr>
    </w:p>
    <w:p w:rsidR="00C10327" w:rsidRPr="007C5FC2" w:rsidRDefault="00C10327" w:rsidP="00C10327">
      <w:pPr>
        <w:jc w:val="both"/>
        <w:rPr>
          <w:sz w:val="20"/>
        </w:rPr>
      </w:pPr>
      <w:r w:rsidRPr="007C5FC2">
        <w:rPr>
          <w:sz w:val="20"/>
        </w:rPr>
        <w:t xml:space="preserve">Table A7 reports estimates analogous to those reported in Tables 5 and 6 of the paper, by restricting the sample to firms with lockup periods less than 180 days. </w:t>
      </w:r>
    </w:p>
    <w:p w:rsidR="00C10327" w:rsidRPr="007C5FC2" w:rsidRDefault="00C10327" w:rsidP="00C10327">
      <w:pPr>
        <w:jc w:val="both"/>
        <w:rPr>
          <w:sz w:val="20"/>
        </w:rPr>
      </w:pPr>
    </w:p>
    <w:p w:rsidR="00C10327" w:rsidRPr="007C5FC2" w:rsidRDefault="00C10327" w:rsidP="00C10327">
      <w:pPr>
        <w:jc w:val="both"/>
        <w:rPr>
          <w:b/>
          <w:sz w:val="20"/>
        </w:rPr>
      </w:pPr>
      <w:r w:rsidRPr="007C5FC2">
        <w:rPr>
          <w:b/>
          <w:sz w:val="20"/>
        </w:rPr>
        <w:t>Table A7. Determinants of the SEO Lockup and Lockup Period</w:t>
      </w:r>
    </w:p>
    <w:p w:rsidR="00C10327" w:rsidRPr="007C5FC2" w:rsidRDefault="00C10327" w:rsidP="00C10327">
      <w:pPr>
        <w:jc w:val="both"/>
        <w:rPr>
          <w:sz w:val="20"/>
        </w:rPr>
      </w:pPr>
    </w:p>
    <w:p w:rsidR="00C10327" w:rsidRPr="007C5FC2" w:rsidRDefault="00C10327" w:rsidP="00C10327">
      <w:pPr>
        <w:jc w:val="both"/>
        <w:rPr>
          <w:sz w:val="20"/>
          <w:szCs w:val="20"/>
          <w:lang w:eastAsia="ko-KR"/>
        </w:rPr>
      </w:pPr>
      <w:r w:rsidRPr="007C5FC2">
        <w:rPr>
          <w:sz w:val="20"/>
        </w:rPr>
        <w:t xml:space="preserve">The first three models present the estimates of a rare event logit, where the dependent variable equals one when an issuer adopts a lockup agreement. The last three models present the estimates of a tobit model, where the dependent variable equals the ex ante lockup period in calendar days.  The sample criteria require the SEOs to be US common stocks listed on NYSE, NASDAQ, or AMEX, and exclude: SEOs lacking CRSP daily stock returns and COMPUSTAT annual financial statement data, rights, standbys, and best effort issues, ADRs, closed-end funds, unit investment trusts, REITs, limited partnerships, combined offers of common stock and other securities including unit offerings, and SEOs with offer prices less than $5.  </w:t>
      </w:r>
      <w:r w:rsidRPr="007C5FC2">
        <w:rPr>
          <w:sz w:val="20"/>
          <w:szCs w:val="20"/>
        </w:rPr>
        <w:t xml:space="preserve">Variable definitions are presented in the paper’s Appendix. </w:t>
      </w:r>
      <w:r w:rsidRPr="007C5FC2">
        <w:rPr>
          <w:sz w:val="20"/>
        </w:rPr>
        <w:t xml:space="preserve"> </w:t>
      </w:r>
      <w:r w:rsidRPr="007C5FC2">
        <w:rPr>
          <w:sz w:val="20"/>
          <w:szCs w:val="20"/>
        </w:rPr>
        <w:t>All tests use White heteroskedasticity robust standard errors with adjustment for clustering by SEO issuers.  The p-values of the estimated coefficients are in brackets, and the symbols ***, **, and * represent significance at the 1%, 5%, and 10% levels.</w:t>
      </w:r>
    </w:p>
    <w:p w:rsidR="00C10327" w:rsidRPr="007C5FC2" w:rsidRDefault="00C10327" w:rsidP="00C10327">
      <w:pPr>
        <w:jc w:val="both"/>
        <w:rPr>
          <w:sz w:val="20"/>
        </w:rPr>
      </w:pPr>
    </w:p>
    <w:tbl>
      <w:tblPr>
        <w:tblW w:w="0" w:type="auto"/>
        <w:jc w:val="center"/>
        <w:tblInd w:w="93" w:type="dxa"/>
        <w:tblLook w:val="04A0" w:firstRow="1" w:lastRow="0" w:firstColumn="1" w:lastColumn="0" w:noHBand="0" w:noVBand="1"/>
      </w:tblPr>
      <w:tblGrid>
        <w:gridCol w:w="1732"/>
        <w:gridCol w:w="816"/>
        <w:gridCol w:w="1079"/>
        <w:gridCol w:w="980"/>
        <w:gridCol w:w="950"/>
        <w:gridCol w:w="1079"/>
        <w:gridCol w:w="980"/>
      </w:tblGrid>
      <w:tr w:rsidR="00C10327" w:rsidRPr="007C5FC2" w:rsidTr="009974F2">
        <w:trPr>
          <w:trHeight w:val="270"/>
          <w:jc w:val="center"/>
        </w:trPr>
        <w:tc>
          <w:tcPr>
            <w:tcW w:w="0" w:type="auto"/>
            <w:tcBorders>
              <w:top w:val="single" w:sz="8" w:space="0" w:color="000000"/>
              <w:left w:val="nil"/>
              <w:bottom w:val="nil"/>
              <w:right w:val="nil"/>
            </w:tcBorders>
            <w:shd w:val="clear" w:color="auto" w:fill="auto"/>
            <w:noWrap/>
            <w:vAlign w:val="center"/>
            <w:hideMark/>
          </w:tcPr>
          <w:p w:rsidR="00C10327" w:rsidRPr="007C5FC2" w:rsidRDefault="00C10327" w:rsidP="009974F2">
            <w:pPr>
              <w:rPr>
                <w:rFonts w:eastAsia="Times New Roman"/>
                <w:sz w:val="16"/>
                <w:szCs w:val="16"/>
                <w:lang w:eastAsia="ko-KR"/>
              </w:rPr>
            </w:pPr>
            <w:r w:rsidRPr="007C5FC2">
              <w:rPr>
                <w:rFonts w:eastAsia="Times New Roman"/>
                <w:sz w:val="16"/>
                <w:szCs w:val="16"/>
                <w:lang w:eastAsia="ko-KR"/>
              </w:rPr>
              <w:t> </w:t>
            </w:r>
          </w:p>
        </w:tc>
        <w:tc>
          <w:tcPr>
            <w:tcW w:w="0" w:type="auto"/>
            <w:gridSpan w:val="3"/>
            <w:tcBorders>
              <w:top w:val="single" w:sz="8" w:space="0" w:color="000000"/>
              <w:left w:val="nil"/>
              <w:bottom w:val="single" w:sz="8" w:space="0" w:color="000000"/>
              <w:right w:val="nil"/>
            </w:tcBorders>
            <w:shd w:val="clear" w:color="auto" w:fill="auto"/>
            <w:noWrap/>
            <w:vAlign w:val="center"/>
            <w:hideMark/>
          </w:tcPr>
          <w:p w:rsidR="00C10327" w:rsidRPr="007C5FC2" w:rsidRDefault="00C10327" w:rsidP="009974F2">
            <w:pPr>
              <w:jc w:val="center"/>
              <w:rPr>
                <w:rFonts w:eastAsia="Times New Roman"/>
                <w:sz w:val="16"/>
                <w:szCs w:val="16"/>
                <w:u w:val="single"/>
                <w:lang w:eastAsia="ko-KR"/>
              </w:rPr>
            </w:pPr>
            <w:r w:rsidRPr="007C5FC2">
              <w:rPr>
                <w:rFonts w:eastAsia="Times New Roman"/>
                <w:sz w:val="16"/>
                <w:szCs w:val="16"/>
                <w:u w:val="single"/>
                <w:lang w:eastAsia="ko-KR"/>
              </w:rPr>
              <w:t>Table 4</w:t>
            </w:r>
          </w:p>
        </w:tc>
        <w:tc>
          <w:tcPr>
            <w:tcW w:w="0" w:type="auto"/>
            <w:gridSpan w:val="3"/>
            <w:tcBorders>
              <w:top w:val="single" w:sz="8" w:space="0" w:color="000000"/>
              <w:left w:val="nil"/>
              <w:bottom w:val="single" w:sz="8" w:space="0" w:color="000000"/>
              <w:right w:val="nil"/>
            </w:tcBorders>
            <w:shd w:val="clear" w:color="auto" w:fill="auto"/>
            <w:noWrap/>
            <w:vAlign w:val="center"/>
            <w:hideMark/>
          </w:tcPr>
          <w:p w:rsidR="00C10327" w:rsidRPr="007C5FC2" w:rsidRDefault="00C10327" w:rsidP="009974F2">
            <w:pPr>
              <w:jc w:val="center"/>
              <w:rPr>
                <w:rFonts w:eastAsia="Times New Roman"/>
                <w:sz w:val="16"/>
                <w:szCs w:val="16"/>
                <w:u w:val="single"/>
                <w:lang w:eastAsia="ko-KR"/>
              </w:rPr>
            </w:pPr>
            <w:r w:rsidRPr="007C5FC2">
              <w:rPr>
                <w:rFonts w:eastAsia="Times New Roman"/>
                <w:sz w:val="16"/>
                <w:szCs w:val="16"/>
                <w:u w:val="single"/>
                <w:lang w:eastAsia="ko-KR"/>
              </w:rPr>
              <w:t>Table 5</w:t>
            </w:r>
          </w:p>
        </w:tc>
      </w:tr>
      <w:tr w:rsidR="00C10327" w:rsidRPr="007C5FC2" w:rsidTr="009974F2">
        <w:trPr>
          <w:trHeight w:val="255"/>
          <w:jc w:val="center"/>
        </w:trPr>
        <w:tc>
          <w:tcPr>
            <w:tcW w:w="0" w:type="auto"/>
            <w:tcBorders>
              <w:top w:val="single" w:sz="8" w:space="0" w:color="000000"/>
              <w:left w:val="nil"/>
              <w:bottom w:val="nil"/>
              <w:right w:val="nil"/>
            </w:tcBorders>
            <w:shd w:val="clear" w:color="auto" w:fill="auto"/>
            <w:noWrap/>
            <w:vAlign w:val="center"/>
            <w:hideMark/>
          </w:tcPr>
          <w:p w:rsidR="00C10327" w:rsidRPr="007C5FC2" w:rsidRDefault="00C10327" w:rsidP="009974F2">
            <w:pPr>
              <w:rPr>
                <w:rFonts w:eastAsia="Times New Roman"/>
                <w:sz w:val="16"/>
                <w:szCs w:val="16"/>
                <w:lang w:eastAsia="ko-KR"/>
              </w:rPr>
            </w:pPr>
            <w:r w:rsidRPr="007C5FC2">
              <w:rPr>
                <w:rFonts w:eastAsia="Times New Roman"/>
                <w:sz w:val="16"/>
                <w:szCs w:val="16"/>
                <w:lang w:eastAsia="ko-KR"/>
              </w:rPr>
              <w:t> </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(1)</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(2)</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(3)</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(4)</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(5)</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(6)</w:t>
            </w:r>
          </w:p>
        </w:tc>
      </w:tr>
      <w:tr w:rsidR="00C10327" w:rsidRPr="007C5FC2" w:rsidTr="009974F2">
        <w:trPr>
          <w:trHeight w:val="270"/>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sz w:val="16"/>
                <w:szCs w:val="16"/>
                <w:lang w:eastAsia="ko-KR"/>
              </w:rPr>
            </w:pPr>
            <w:r w:rsidRPr="007C5FC2">
              <w:rPr>
                <w:rFonts w:eastAsia="Times New Roman"/>
                <w:sz w:val="16"/>
                <w:szCs w:val="16"/>
                <w:lang w:eastAsia="ko-KR"/>
              </w:rPr>
              <w:t>VARIABLES</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 xml:space="preserve">Full </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Conventional</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Accelerated</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 xml:space="preserve">Full </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Conventional</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Accelerated</w:t>
            </w:r>
          </w:p>
        </w:tc>
      </w:tr>
      <w:tr w:rsidR="00C10327" w:rsidRPr="007C5FC2" w:rsidTr="009974F2">
        <w:trPr>
          <w:trHeight w:val="255"/>
          <w:jc w:val="center"/>
        </w:trPr>
        <w:tc>
          <w:tcPr>
            <w:tcW w:w="0" w:type="auto"/>
            <w:tcBorders>
              <w:top w:val="single" w:sz="8" w:space="0" w:color="000000"/>
              <w:left w:val="nil"/>
              <w:bottom w:val="nil"/>
              <w:right w:val="nil"/>
            </w:tcBorders>
            <w:shd w:val="clear" w:color="auto" w:fill="auto"/>
            <w:noWrap/>
            <w:vAlign w:val="center"/>
            <w:hideMark/>
          </w:tcPr>
          <w:p w:rsidR="00C10327" w:rsidRPr="007C5FC2" w:rsidRDefault="00C10327" w:rsidP="009974F2">
            <w:pPr>
              <w:rPr>
                <w:rFonts w:eastAsia="Times New Roman"/>
                <w:sz w:val="16"/>
                <w:szCs w:val="16"/>
                <w:lang w:eastAsia="ko-KR"/>
              </w:rPr>
            </w:pPr>
            <w:r w:rsidRPr="007C5FC2">
              <w:rPr>
                <w:rFonts w:eastAsia="Times New Roman"/>
                <w:sz w:val="16"/>
                <w:szCs w:val="16"/>
                <w:lang w:eastAsia="ko-KR"/>
              </w:rPr>
              <w:t> </w:t>
            </w:r>
          </w:p>
        </w:tc>
        <w:tc>
          <w:tcPr>
            <w:tcW w:w="0" w:type="auto"/>
            <w:tcBorders>
              <w:top w:val="single" w:sz="8" w:space="0" w:color="000000"/>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 </w:t>
            </w:r>
          </w:p>
        </w:tc>
        <w:tc>
          <w:tcPr>
            <w:tcW w:w="0" w:type="auto"/>
            <w:tcBorders>
              <w:top w:val="single" w:sz="8" w:space="0" w:color="000000"/>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 </w:t>
            </w:r>
          </w:p>
        </w:tc>
        <w:tc>
          <w:tcPr>
            <w:tcW w:w="0" w:type="auto"/>
            <w:tcBorders>
              <w:top w:val="single" w:sz="8" w:space="0" w:color="000000"/>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 </w:t>
            </w:r>
          </w:p>
        </w:tc>
        <w:tc>
          <w:tcPr>
            <w:tcW w:w="0" w:type="auto"/>
            <w:tcBorders>
              <w:top w:val="single" w:sz="8" w:space="0" w:color="000000"/>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 </w:t>
            </w:r>
          </w:p>
        </w:tc>
        <w:tc>
          <w:tcPr>
            <w:tcW w:w="0" w:type="auto"/>
            <w:tcBorders>
              <w:top w:val="single" w:sz="8" w:space="0" w:color="000000"/>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 </w:t>
            </w:r>
          </w:p>
        </w:tc>
        <w:tc>
          <w:tcPr>
            <w:tcW w:w="0" w:type="auto"/>
            <w:tcBorders>
              <w:top w:val="single" w:sz="8" w:space="0" w:color="000000"/>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 </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Information asymmetry</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0.496***</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0.515***</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0.492**</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11.017***</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11.364***</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7.858**</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sz w:val="16"/>
                <w:szCs w:val="16"/>
                <w:lang w:eastAsia="ko-KR"/>
              </w:rPr>
            </w:pP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[0.000]</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[0.000]</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[0.029]</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[0.000]</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[0.000]</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[0.011]</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Insider ownership %</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-0.007</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-0.007</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-0.030</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-0.033</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-0.044</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-0.053</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sz w:val="16"/>
                <w:szCs w:val="16"/>
                <w:lang w:eastAsia="ko-KR"/>
              </w:rPr>
            </w:pP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[0.190]</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[0.185]</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[0.656]</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[0.566]</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[0.573]</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[0.472]</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Net selling frequency</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0.246**</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0.230**</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4.322</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0.665**</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0.892**</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1.350**</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sz w:val="16"/>
                <w:szCs w:val="16"/>
                <w:lang w:eastAsia="ko-KR"/>
              </w:rPr>
            </w:pP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[0.031]</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[0.039]</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[0.232]</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[0.032]</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[0.022]</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[0.037]</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Net selling value</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 xml:space="preserve"> 0.001*</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 xml:space="preserve"> 0.002*</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0.232**</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-0.002</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-0.002</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0.004</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sz w:val="16"/>
                <w:szCs w:val="16"/>
                <w:lang w:eastAsia="ko-KR"/>
              </w:rPr>
            </w:pP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[0.078]</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[0.069]</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[0.030]</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[0.626]</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[0.631]</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[0.820]</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Accelerated SEOs</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-0.434*</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-11.471***</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sz w:val="16"/>
                <w:szCs w:val="16"/>
                <w:lang w:eastAsia="ko-KR"/>
              </w:rPr>
            </w:pP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[0.098]</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[0.000]</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Leverage</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0.399</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0.524</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-1.722</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5.242</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8.514</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-3.016</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sz w:val="16"/>
                <w:szCs w:val="16"/>
                <w:lang w:eastAsia="ko-KR"/>
              </w:rPr>
            </w:pP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[0.176]</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[0.122]</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[0.596]</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[0.236]</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[0.105]</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[0.686]</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Share turnover</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-0.159**</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-0.156**</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-0.795</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-3.727***</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-3.261**</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-4.152</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sz w:val="16"/>
                <w:szCs w:val="16"/>
                <w:lang w:eastAsia="ko-KR"/>
              </w:rPr>
            </w:pP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[0.027]</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[0.049]</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[0.318]</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[0.002]</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[0.014]</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[0.133]</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Log (proceeds)</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0.266***</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0.279***</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1.296*</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5.409***</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4.055**</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6.280**</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sz w:val="16"/>
                <w:szCs w:val="16"/>
                <w:lang w:eastAsia="ko-KR"/>
              </w:rPr>
            </w:pP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[0.005]</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[0.007]</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[0.051]</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[0.000]</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[0.016]</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[0.016]</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Underwriter rank</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-0.028</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-0.044</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-1.197</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-0.914</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-0.923</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-1.222</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sz w:val="16"/>
                <w:szCs w:val="16"/>
                <w:lang w:eastAsia="ko-KR"/>
              </w:rPr>
            </w:pP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[0.563]</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[0.402]</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[0.139]</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[0.196]</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[0.250]</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[0.382]</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Secondary shares (%)</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-0.003</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-0.002</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-0.121***</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-0.103***</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-0.057*</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-0.201***</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sz w:val="16"/>
                <w:szCs w:val="16"/>
                <w:lang w:eastAsia="ko-KR"/>
              </w:rPr>
            </w:pP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[0.158]</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[0.477]</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[0.000]</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[0.000]</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[0.086]</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[0.000]</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ROA</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-0.101</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0.052</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-35.289**</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6.241</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7.600*</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1.957</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sz w:val="16"/>
                <w:szCs w:val="16"/>
                <w:lang w:eastAsia="ko-KR"/>
              </w:rPr>
            </w:pP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[0.718]</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[0.831]</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[0.034]</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[0.123]</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[0.099]</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[0.803]</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sz w:val="16"/>
                <w:szCs w:val="16"/>
                <w:lang w:eastAsia="ko-KR"/>
              </w:rPr>
            </w:pPr>
            <w:r w:rsidRPr="007C5FC2">
              <w:rPr>
                <w:rFonts w:eastAsia="Times New Roman"/>
                <w:sz w:val="16"/>
                <w:szCs w:val="16"/>
                <w:lang w:eastAsia="ko-KR"/>
              </w:rPr>
              <w:t>Constant</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0.193</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0.243</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-1.207</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68.128***</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71.664***</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21.938</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sz w:val="16"/>
                <w:szCs w:val="16"/>
                <w:lang w:eastAsia="ko-KR"/>
              </w:rPr>
            </w:pP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[0.724]</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[0.679]</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[0.868]</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[0.000]</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[0.000]</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r w:rsidRPr="007C5FC2">
              <w:rPr>
                <w:sz w:val="16"/>
                <w:szCs w:val="16"/>
                <w:lang w:eastAsia="ko-KR"/>
              </w:rPr>
              <w:t>[0.272]</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Year fixed effects</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Yes</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Yes</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Yes</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Yes</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Yes</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Yes</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 xml:space="preserve">Industry fixed effects </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Yes</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Yes</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Yes</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Yes</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Yes</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Yes</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Observations</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1162</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940</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222</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1162</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940</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222</w:t>
            </w:r>
          </w:p>
        </w:tc>
      </w:tr>
      <w:tr w:rsidR="00C10327" w:rsidRPr="007C5FC2" w:rsidTr="009974F2">
        <w:trPr>
          <w:trHeight w:val="270"/>
          <w:jc w:val="center"/>
        </w:trPr>
        <w:tc>
          <w:tcPr>
            <w:tcW w:w="0" w:type="auto"/>
            <w:tcBorders>
              <w:top w:val="nil"/>
              <w:left w:val="nil"/>
              <w:bottom w:val="single" w:sz="8" w:space="0" w:color="auto"/>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Pseudo R2</w:t>
            </w: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0.266</w:t>
            </w: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0.196</w:t>
            </w: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0.614</w:t>
            </w: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0.025</w:t>
            </w: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0.023</w:t>
            </w:r>
          </w:p>
        </w:tc>
        <w:tc>
          <w:tcPr>
            <w:tcW w:w="0" w:type="auto"/>
            <w:tcBorders>
              <w:top w:val="nil"/>
              <w:left w:val="nil"/>
              <w:bottom w:val="single" w:sz="8" w:space="0" w:color="auto"/>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0.061</w:t>
            </w:r>
          </w:p>
        </w:tc>
      </w:tr>
    </w:tbl>
    <w:p w:rsidR="00C10327" w:rsidRPr="007C5FC2" w:rsidRDefault="00C10327" w:rsidP="00C10327">
      <w:pPr>
        <w:jc w:val="both"/>
        <w:rPr>
          <w:b/>
          <w:sz w:val="20"/>
          <w:u w:val="single"/>
        </w:rPr>
      </w:pPr>
    </w:p>
    <w:p w:rsidR="00C10327" w:rsidRPr="007C5FC2" w:rsidRDefault="00C10327" w:rsidP="00C10327">
      <w:pPr>
        <w:jc w:val="both"/>
        <w:rPr>
          <w:b/>
          <w:sz w:val="20"/>
          <w:u w:val="single"/>
        </w:rPr>
      </w:pPr>
    </w:p>
    <w:p w:rsidR="00C10327" w:rsidRPr="007C5FC2" w:rsidRDefault="00C10327" w:rsidP="00C10327">
      <w:pPr>
        <w:jc w:val="both"/>
        <w:rPr>
          <w:b/>
          <w:sz w:val="20"/>
          <w:u w:val="single"/>
        </w:rPr>
      </w:pPr>
      <w:r w:rsidRPr="007C5FC2">
        <w:rPr>
          <w:b/>
          <w:sz w:val="20"/>
          <w:u w:val="single"/>
        </w:rPr>
        <w:t xml:space="preserve">Internet Appendix Section </w:t>
      </w:r>
      <w:r w:rsidRPr="007C5FC2">
        <w:rPr>
          <w:rFonts w:hint="eastAsia"/>
          <w:b/>
          <w:sz w:val="20"/>
          <w:u w:val="single"/>
          <w:lang w:eastAsia="ko-KR"/>
        </w:rPr>
        <w:t>V</w:t>
      </w:r>
      <w:r w:rsidRPr="007C5FC2">
        <w:rPr>
          <w:b/>
          <w:sz w:val="20"/>
          <w:u w:val="single"/>
          <w:lang w:eastAsia="ko-KR"/>
        </w:rPr>
        <w:t>I</w:t>
      </w:r>
      <w:r w:rsidRPr="007C5FC2">
        <w:rPr>
          <w:b/>
          <w:sz w:val="20"/>
          <w:u w:val="single"/>
        </w:rPr>
        <w:t xml:space="preserve">:  </w:t>
      </w:r>
    </w:p>
    <w:p w:rsidR="00C10327" w:rsidRPr="007C5FC2" w:rsidRDefault="00C10327" w:rsidP="00C10327">
      <w:pPr>
        <w:jc w:val="both"/>
        <w:rPr>
          <w:sz w:val="20"/>
        </w:rPr>
      </w:pPr>
    </w:p>
    <w:p w:rsidR="00C10327" w:rsidRPr="007C5FC2" w:rsidRDefault="00C10327" w:rsidP="00C10327">
      <w:pPr>
        <w:jc w:val="both"/>
        <w:rPr>
          <w:sz w:val="20"/>
          <w:szCs w:val="20"/>
        </w:rPr>
      </w:pPr>
      <w:r w:rsidRPr="007C5FC2">
        <w:rPr>
          <w:sz w:val="20"/>
          <w:szCs w:val="20"/>
        </w:rPr>
        <w:t>Table A8 report</w:t>
      </w:r>
      <w:r w:rsidRPr="007C5FC2">
        <w:rPr>
          <w:rFonts w:hint="eastAsia"/>
          <w:sz w:val="20"/>
          <w:szCs w:val="20"/>
          <w:lang w:eastAsia="ko-KR"/>
        </w:rPr>
        <w:t>s</w:t>
      </w:r>
      <w:r w:rsidRPr="007C5FC2">
        <w:rPr>
          <w:sz w:val="20"/>
          <w:szCs w:val="20"/>
        </w:rPr>
        <w:t xml:space="preserve"> estimates analogous to those reported in Tables </w:t>
      </w:r>
      <w:r w:rsidRPr="007C5FC2">
        <w:rPr>
          <w:rFonts w:hint="eastAsia"/>
          <w:sz w:val="20"/>
          <w:szCs w:val="20"/>
          <w:lang w:eastAsia="ko-KR"/>
        </w:rPr>
        <w:t>8</w:t>
      </w:r>
      <w:r w:rsidRPr="007C5FC2">
        <w:rPr>
          <w:sz w:val="20"/>
          <w:szCs w:val="20"/>
        </w:rPr>
        <w:t xml:space="preserve"> of the paper, construct</w:t>
      </w:r>
      <w:r w:rsidRPr="007C5FC2">
        <w:rPr>
          <w:rFonts w:hint="eastAsia"/>
          <w:sz w:val="20"/>
          <w:szCs w:val="20"/>
          <w:lang w:eastAsia="ko-KR"/>
        </w:rPr>
        <w:t>ing</w:t>
      </w:r>
      <w:r w:rsidRPr="007C5FC2">
        <w:rPr>
          <w:sz w:val="20"/>
          <w:szCs w:val="20"/>
        </w:rPr>
        <w:t xml:space="preserve"> instruments based on the identity of the issuing firm’s law firm.</w:t>
      </w:r>
    </w:p>
    <w:p w:rsidR="00C10327" w:rsidRPr="007C5FC2" w:rsidRDefault="00C10327" w:rsidP="00C10327">
      <w:pPr>
        <w:jc w:val="both"/>
        <w:rPr>
          <w:sz w:val="20"/>
          <w:szCs w:val="20"/>
          <w:lang w:eastAsia="ko-KR"/>
        </w:rPr>
      </w:pPr>
    </w:p>
    <w:p w:rsidR="00C10327" w:rsidRPr="007C5FC2" w:rsidRDefault="00C10327" w:rsidP="00C10327">
      <w:pPr>
        <w:jc w:val="both"/>
        <w:rPr>
          <w:b/>
          <w:sz w:val="20"/>
          <w:szCs w:val="20"/>
        </w:rPr>
      </w:pPr>
    </w:p>
    <w:p w:rsidR="00C10327" w:rsidRPr="007C5FC2" w:rsidRDefault="00C10327" w:rsidP="00C10327">
      <w:pPr>
        <w:jc w:val="both"/>
        <w:rPr>
          <w:b/>
          <w:sz w:val="20"/>
          <w:szCs w:val="20"/>
        </w:rPr>
      </w:pPr>
    </w:p>
    <w:p w:rsidR="00C10327" w:rsidRPr="007C5FC2" w:rsidRDefault="00C10327" w:rsidP="00C10327">
      <w:pPr>
        <w:jc w:val="both"/>
        <w:rPr>
          <w:b/>
          <w:sz w:val="20"/>
          <w:szCs w:val="20"/>
        </w:rPr>
      </w:pPr>
    </w:p>
    <w:p w:rsidR="00C10327" w:rsidRPr="007C5FC2" w:rsidRDefault="00C10327" w:rsidP="00C10327">
      <w:pPr>
        <w:jc w:val="both"/>
        <w:rPr>
          <w:b/>
          <w:sz w:val="20"/>
          <w:szCs w:val="20"/>
        </w:rPr>
      </w:pPr>
    </w:p>
    <w:p w:rsidR="00C10327" w:rsidRPr="007C5FC2" w:rsidRDefault="00C10327" w:rsidP="00C10327">
      <w:pPr>
        <w:jc w:val="both"/>
        <w:rPr>
          <w:b/>
          <w:sz w:val="20"/>
          <w:szCs w:val="20"/>
        </w:rPr>
      </w:pPr>
    </w:p>
    <w:p w:rsidR="00C10327" w:rsidRPr="007C5FC2" w:rsidRDefault="00C10327" w:rsidP="00C10327">
      <w:pPr>
        <w:jc w:val="both"/>
        <w:rPr>
          <w:b/>
          <w:sz w:val="20"/>
          <w:szCs w:val="20"/>
        </w:rPr>
      </w:pPr>
    </w:p>
    <w:p w:rsidR="00C10327" w:rsidRPr="007C5FC2" w:rsidRDefault="00C10327" w:rsidP="00C10327">
      <w:pPr>
        <w:jc w:val="both"/>
        <w:rPr>
          <w:b/>
          <w:sz w:val="20"/>
          <w:szCs w:val="20"/>
        </w:rPr>
      </w:pPr>
    </w:p>
    <w:p w:rsidR="00C10327" w:rsidRPr="007C5FC2" w:rsidRDefault="00C10327" w:rsidP="00C10327">
      <w:pPr>
        <w:jc w:val="both"/>
        <w:rPr>
          <w:b/>
          <w:sz w:val="20"/>
          <w:szCs w:val="20"/>
        </w:rPr>
      </w:pPr>
    </w:p>
    <w:p w:rsidR="00C10327" w:rsidRPr="007C5FC2" w:rsidRDefault="00C10327" w:rsidP="00C10327">
      <w:pPr>
        <w:jc w:val="both"/>
        <w:rPr>
          <w:b/>
          <w:sz w:val="20"/>
          <w:szCs w:val="20"/>
        </w:rPr>
      </w:pPr>
    </w:p>
    <w:p w:rsidR="00C10327" w:rsidRPr="007C5FC2" w:rsidRDefault="00C10327" w:rsidP="00C10327">
      <w:pPr>
        <w:jc w:val="both"/>
        <w:rPr>
          <w:b/>
          <w:sz w:val="20"/>
          <w:szCs w:val="20"/>
        </w:rPr>
      </w:pPr>
    </w:p>
    <w:p w:rsidR="00C10327" w:rsidRPr="007C5FC2" w:rsidRDefault="00C10327" w:rsidP="00C10327">
      <w:pPr>
        <w:jc w:val="both"/>
        <w:rPr>
          <w:b/>
          <w:sz w:val="20"/>
          <w:szCs w:val="20"/>
        </w:rPr>
      </w:pPr>
    </w:p>
    <w:p w:rsidR="00C10327" w:rsidRPr="007C5FC2" w:rsidRDefault="00C10327" w:rsidP="00C10327">
      <w:pPr>
        <w:jc w:val="both"/>
        <w:rPr>
          <w:b/>
          <w:sz w:val="20"/>
          <w:szCs w:val="20"/>
        </w:rPr>
      </w:pPr>
    </w:p>
    <w:p w:rsidR="00C10327" w:rsidRPr="007C5FC2" w:rsidRDefault="00C10327" w:rsidP="00C10327">
      <w:pPr>
        <w:jc w:val="both"/>
        <w:rPr>
          <w:b/>
          <w:sz w:val="20"/>
          <w:szCs w:val="20"/>
        </w:rPr>
      </w:pPr>
    </w:p>
    <w:p w:rsidR="00C10327" w:rsidRPr="007C5FC2" w:rsidRDefault="00C10327" w:rsidP="00C10327">
      <w:pPr>
        <w:jc w:val="both"/>
        <w:rPr>
          <w:b/>
          <w:sz w:val="20"/>
          <w:szCs w:val="20"/>
        </w:rPr>
      </w:pPr>
    </w:p>
    <w:p w:rsidR="00C10327" w:rsidRPr="007C5FC2" w:rsidRDefault="00C10327" w:rsidP="00C10327">
      <w:pPr>
        <w:jc w:val="both"/>
        <w:rPr>
          <w:b/>
          <w:sz w:val="20"/>
          <w:szCs w:val="20"/>
        </w:rPr>
      </w:pPr>
    </w:p>
    <w:p w:rsidR="00C10327" w:rsidRPr="007C5FC2" w:rsidRDefault="00C10327" w:rsidP="00C10327">
      <w:pPr>
        <w:jc w:val="both"/>
        <w:rPr>
          <w:b/>
          <w:sz w:val="20"/>
          <w:szCs w:val="20"/>
        </w:rPr>
      </w:pPr>
    </w:p>
    <w:p w:rsidR="00C10327" w:rsidRPr="007C5FC2" w:rsidRDefault="00C10327" w:rsidP="00C10327">
      <w:pPr>
        <w:jc w:val="both"/>
        <w:rPr>
          <w:b/>
          <w:sz w:val="20"/>
          <w:szCs w:val="20"/>
        </w:rPr>
      </w:pPr>
    </w:p>
    <w:p w:rsidR="00C10327" w:rsidRPr="007C5FC2" w:rsidRDefault="00C10327" w:rsidP="00C10327">
      <w:pPr>
        <w:jc w:val="both"/>
        <w:rPr>
          <w:b/>
          <w:sz w:val="20"/>
          <w:szCs w:val="20"/>
        </w:rPr>
      </w:pPr>
    </w:p>
    <w:p w:rsidR="00C10327" w:rsidRPr="007C5FC2" w:rsidRDefault="00C10327" w:rsidP="00C10327">
      <w:pPr>
        <w:jc w:val="both"/>
        <w:rPr>
          <w:b/>
          <w:sz w:val="20"/>
          <w:szCs w:val="20"/>
        </w:rPr>
      </w:pPr>
    </w:p>
    <w:p w:rsidR="00C10327" w:rsidRPr="007C5FC2" w:rsidRDefault="00C10327" w:rsidP="00C10327">
      <w:pPr>
        <w:jc w:val="both"/>
        <w:rPr>
          <w:b/>
          <w:sz w:val="20"/>
          <w:szCs w:val="20"/>
        </w:rPr>
      </w:pPr>
    </w:p>
    <w:p w:rsidR="00C10327" w:rsidRPr="007C5FC2" w:rsidRDefault="00C10327" w:rsidP="00C10327">
      <w:pPr>
        <w:jc w:val="both"/>
        <w:rPr>
          <w:b/>
          <w:sz w:val="20"/>
          <w:szCs w:val="20"/>
        </w:rPr>
      </w:pPr>
    </w:p>
    <w:p w:rsidR="00C10327" w:rsidRPr="007C5FC2" w:rsidRDefault="00C10327" w:rsidP="00C10327">
      <w:pPr>
        <w:jc w:val="both"/>
        <w:rPr>
          <w:b/>
          <w:sz w:val="20"/>
          <w:szCs w:val="20"/>
        </w:rPr>
      </w:pPr>
    </w:p>
    <w:p w:rsidR="00C10327" w:rsidRPr="007C5FC2" w:rsidRDefault="00C10327" w:rsidP="00C10327">
      <w:pPr>
        <w:jc w:val="both"/>
        <w:rPr>
          <w:b/>
          <w:sz w:val="20"/>
          <w:szCs w:val="20"/>
        </w:rPr>
      </w:pPr>
    </w:p>
    <w:p w:rsidR="00C10327" w:rsidRPr="007C5FC2" w:rsidRDefault="00C10327" w:rsidP="00C10327">
      <w:pPr>
        <w:jc w:val="both"/>
        <w:rPr>
          <w:b/>
          <w:sz w:val="20"/>
          <w:szCs w:val="20"/>
        </w:rPr>
      </w:pPr>
    </w:p>
    <w:p w:rsidR="00C10327" w:rsidRPr="007C5FC2" w:rsidRDefault="00C10327" w:rsidP="00C10327">
      <w:pPr>
        <w:jc w:val="both"/>
        <w:rPr>
          <w:b/>
          <w:sz w:val="20"/>
          <w:szCs w:val="20"/>
        </w:rPr>
      </w:pPr>
    </w:p>
    <w:p w:rsidR="00C10327" w:rsidRPr="007C5FC2" w:rsidRDefault="00C10327" w:rsidP="00C10327">
      <w:pPr>
        <w:jc w:val="both"/>
        <w:rPr>
          <w:b/>
          <w:sz w:val="20"/>
          <w:szCs w:val="20"/>
        </w:rPr>
      </w:pPr>
    </w:p>
    <w:p w:rsidR="00C10327" w:rsidRPr="007C5FC2" w:rsidRDefault="00C10327" w:rsidP="00C10327">
      <w:pPr>
        <w:jc w:val="both"/>
        <w:rPr>
          <w:b/>
          <w:sz w:val="20"/>
          <w:szCs w:val="20"/>
        </w:rPr>
      </w:pPr>
    </w:p>
    <w:p w:rsidR="00C10327" w:rsidRPr="007C5FC2" w:rsidRDefault="00C10327" w:rsidP="00C10327">
      <w:pPr>
        <w:jc w:val="both"/>
        <w:rPr>
          <w:b/>
          <w:sz w:val="20"/>
          <w:szCs w:val="20"/>
        </w:rPr>
      </w:pPr>
    </w:p>
    <w:p w:rsidR="00C10327" w:rsidRPr="007C5FC2" w:rsidRDefault="00C10327" w:rsidP="00C10327">
      <w:pPr>
        <w:jc w:val="both"/>
        <w:rPr>
          <w:b/>
          <w:sz w:val="20"/>
          <w:szCs w:val="20"/>
        </w:rPr>
      </w:pPr>
    </w:p>
    <w:p w:rsidR="00C10327" w:rsidRPr="007C5FC2" w:rsidRDefault="00C10327" w:rsidP="00C10327">
      <w:pPr>
        <w:jc w:val="both"/>
        <w:rPr>
          <w:b/>
          <w:sz w:val="20"/>
          <w:szCs w:val="20"/>
        </w:rPr>
      </w:pPr>
    </w:p>
    <w:p w:rsidR="00C10327" w:rsidRPr="007C5FC2" w:rsidRDefault="00C10327" w:rsidP="00C10327">
      <w:pPr>
        <w:jc w:val="both"/>
        <w:rPr>
          <w:b/>
          <w:sz w:val="20"/>
          <w:szCs w:val="20"/>
        </w:rPr>
      </w:pPr>
    </w:p>
    <w:p w:rsidR="00C10327" w:rsidRPr="007C5FC2" w:rsidRDefault="00C10327" w:rsidP="00C10327">
      <w:pPr>
        <w:jc w:val="both"/>
        <w:rPr>
          <w:b/>
          <w:sz w:val="20"/>
          <w:szCs w:val="20"/>
        </w:rPr>
      </w:pPr>
    </w:p>
    <w:p w:rsidR="00C10327" w:rsidRPr="007C5FC2" w:rsidRDefault="00C10327" w:rsidP="00C10327">
      <w:pPr>
        <w:jc w:val="both"/>
        <w:rPr>
          <w:b/>
          <w:sz w:val="20"/>
          <w:szCs w:val="20"/>
        </w:rPr>
      </w:pPr>
    </w:p>
    <w:p w:rsidR="00C10327" w:rsidRPr="007C5FC2" w:rsidRDefault="00C10327" w:rsidP="00C10327">
      <w:pPr>
        <w:jc w:val="both"/>
        <w:rPr>
          <w:b/>
          <w:sz w:val="20"/>
          <w:szCs w:val="20"/>
        </w:rPr>
      </w:pPr>
    </w:p>
    <w:p w:rsidR="00C10327" w:rsidRPr="007C5FC2" w:rsidRDefault="00C10327" w:rsidP="00C10327">
      <w:pPr>
        <w:jc w:val="both"/>
        <w:rPr>
          <w:b/>
          <w:sz w:val="20"/>
          <w:szCs w:val="20"/>
        </w:rPr>
      </w:pPr>
    </w:p>
    <w:p w:rsidR="00C10327" w:rsidRPr="007C5FC2" w:rsidRDefault="00C10327" w:rsidP="00C10327">
      <w:pPr>
        <w:jc w:val="both"/>
        <w:rPr>
          <w:b/>
          <w:sz w:val="20"/>
          <w:szCs w:val="20"/>
        </w:rPr>
      </w:pPr>
    </w:p>
    <w:p w:rsidR="00C10327" w:rsidRPr="007C5FC2" w:rsidRDefault="00C10327" w:rsidP="00C10327">
      <w:pPr>
        <w:jc w:val="both"/>
        <w:rPr>
          <w:b/>
          <w:sz w:val="20"/>
          <w:szCs w:val="20"/>
        </w:rPr>
      </w:pPr>
    </w:p>
    <w:p w:rsidR="00C10327" w:rsidRPr="007C5FC2" w:rsidRDefault="00C10327" w:rsidP="00C10327">
      <w:pPr>
        <w:jc w:val="both"/>
        <w:rPr>
          <w:b/>
          <w:sz w:val="20"/>
          <w:szCs w:val="20"/>
        </w:rPr>
      </w:pPr>
    </w:p>
    <w:p w:rsidR="00C10327" w:rsidRPr="007C5FC2" w:rsidRDefault="00C10327" w:rsidP="00C10327">
      <w:pPr>
        <w:jc w:val="both"/>
        <w:rPr>
          <w:b/>
          <w:sz w:val="20"/>
          <w:szCs w:val="20"/>
        </w:rPr>
      </w:pPr>
    </w:p>
    <w:p w:rsidR="00C10327" w:rsidRPr="007C5FC2" w:rsidRDefault="00C10327" w:rsidP="00C10327">
      <w:pPr>
        <w:jc w:val="both"/>
        <w:rPr>
          <w:b/>
          <w:sz w:val="20"/>
          <w:szCs w:val="20"/>
        </w:rPr>
      </w:pPr>
    </w:p>
    <w:p w:rsidR="00C10327" w:rsidRPr="007C5FC2" w:rsidRDefault="00C10327" w:rsidP="00C10327">
      <w:pPr>
        <w:jc w:val="both"/>
        <w:rPr>
          <w:b/>
          <w:sz w:val="20"/>
          <w:szCs w:val="20"/>
        </w:rPr>
      </w:pPr>
    </w:p>
    <w:p w:rsidR="00C10327" w:rsidRPr="007C5FC2" w:rsidRDefault="00C10327" w:rsidP="00C10327">
      <w:pPr>
        <w:jc w:val="both"/>
        <w:rPr>
          <w:b/>
          <w:sz w:val="20"/>
          <w:szCs w:val="20"/>
        </w:rPr>
      </w:pPr>
    </w:p>
    <w:p w:rsidR="00C10327" w:rsidRPr="007C5FC2" w:rsidRDefault="00C10327" w:rsidP="00C10327">
      <w:pPr>
        <w:jc w:val="both"/>
        <w:rPr>
          <w:b/>
          <w:sz w:val="20"/>
          <w:szCs w:val="20"/>
        </w:rPr>
      </w:pPr>
    </w:p>
    <w:p w:rsidR="00C10327" w:rsidRPr="007C5FC2" w:rsidRDefault="00C10327" w:rsidP="00C10327">
      <w:pPr>
        <w:jc w:val="both"/>
        <w:rPr>
          <w:b/>
          <w:sz w:val="20"/>
          <w:szCs w:val="20"/>
        </w:rPr>
      </w:pPr>
    </w:p>
    <w:p w:rsidR="00C10327" w:rsidRPr="007C5FC2" w:rsidRDefault="00C10327" w:rsidP="00C10327">
      <w:pPr>
        <w:jc w:val="both"/>
        <w:rPr>
          <w:b/>
          <w:sz w:val="20"/>
          <w:szCs w:val="20"/>
        </w:rPr>
      </w:pPr>
    </w:p>
    <w:p w:rsidR="00C10327" w:rsidRPr="007C5FC2" w:rsidRDefault="00C10327" w:rsidP="00C10327">
      <w:pPr>
        <w:jc w:val="both"/>
        <w:rPr>
          <w:b/>
          <w:sz w:val="20"/>
          <w:szCs w:val="20"/>
        </w:rPr>
      </w:pPr>
    </w:p>
    <w:p w:rsidR="00C10327" w:rsidRPr="007C5FC2" w:rsidRDefault="00C10327" w:rsidP="00C10327">
      <w:pPr>
        <w:jc w:val="both"/>
        <w:rPr>
          <w:b/>
          <w:sz w:val="20"/>
          <w:szCs w:val="20"/>
        </w:rPr>
      </w:pPr>
    </w:p>
    <w:p w:rsidR="00C10327" w:rsidRPr="007C5FC2" w:rsidRDefault="00C10327" w:rsidP="00C10327">
      <w:pPr>
        <w:jc w:val="both"/>
        <w:rPr>
          <w:b/>
          <w:sz w:val="20"/>
          <w:szCs w:val="20"/>
        </w:rPr>
      </w:pPr>
    </w:p>
    <w:p w:rsidR="00C10327" w:rsidRPr="007C5FC2" w:rsidRDefault="00C10327" w:rsidP="00C10327">
      <w:pPr>
        <w:jc w:val="both"/>
        <w:rPr>
          <w:b/>
          <w:sz w:val="20"/>
          <w:szCs w:val="20"/>
        </w:rPr>
      </w:pPr>
    </w:p>
    <w:p w:rsidR="00C10327" w:rsidRPr="007C5FC2" w:rsidRDefault="00C10327" w:rsidP="00C10327">
      <w:pPr>
        <w:jc w:val="both"/>
        <w:rPr>
          <w:b/>
          <w:sz w:val="20"/>
          <w:szCs w:val="20"/>
        </w:rPr>
      </w:pPr>
    </w:p>
    <w:p w:rsidR="00C10327" w:rsidRPr="007C5FC2" w:rsidRDefault="00C10327" w:rsidP="00C10327">
      <w:pPr>
        <w:jc w:val="both"/>
        <w:rPr>
          <w:b/>
          <w:sz w:val="20"/>
          <w:szCs w:val="20"/>
        </w:rPr>
      </w:pPr>
    </w:p>
    <w:p w:rsidR="00C10327" w:rsidRPr="007C5FC2" w:rsidRDefault="00C10327" w:rsidP="00C10327">
      <w:pPr>
        <w:jc w:val="both"/>
        <w:rPr>
          <w:sz w:val="20"/>
          <w:szCs w:val="20"/>
          <w:lang w:eastAsia="ko-KR"/>
        </w:rPr>
      </w:pPr>
      <w:r w:rsidRPr="007C5FC2">
        <w:rPr>
          <w:b/>
          <w:sz w:val="20"/>
          <w:szCs w:val="20"/>
        </w:rPr>
        <w:t xml:space="preserve">Table A8. Determinants of Underwriter Spreads </w:t>
      </w:r>
    </w:p>
    <w:p w:rsidR="00C10327" w:rsidRPr="007C5FC2" w:rsidRDefault="00C10327" w:rsidP="00C10327">
      <w:pPr>
        <w:jc w:val="both"/>
        <w:rPr>
          <w:b/>
          <w:sz w:val="20"/>
          <w:szCs w:val="20"/>
        </w:rPr>
      </w:pPr>
    </w:p>
    <w:p w:rsidR="00C10327" w:rsidRPr="007C5FC2" w:rsidRDefault="00C10327" w:rsidP="00C10327">
      <w:pPr>
        <w:jc w:val="both"/>
        <w:rPr>
          <w:sz w:val="20"/>
          <w:szCs w:val="20"/>
          <w:lang w:eastAsia="ko-KR"/>
        </w:rPr>
      </w:pPr>
      <w:r w:rsidRPr="007C5FC2">
        <w:rPr>
          <w:sz w:val="20"/>
          <w:szCs w:val="20"/>
        </w:rPr>
        <w:t xml:space="preserve">This table presents the estimates from two-stage least squares (2SLS) using data from SEOs from 1996 through 2006.  Models 1, 3, and 5 report the first-stage regression estimates in which the dependent variable is the ex ante lockup period in calendar days.  Models 2, 4, and 6 report the corresponding second-stage regression estimates in which the dependent variable is the gross spread, measured as a percent of the offer price. The sample criteria require the SEOs to be US common stocks listed on NYSE, NASDAQ, or AMEX, and exclude: SEOs lacking CRSP daily stock returns and COMPUSTAT annual financial statement data, rights, standbys, and best effort issues, ADRs, closed-end funds, unit investment trusts, REITs, limited partnerships, combined offers of common stock and other securities including unit offerings, and SEOs with offer prices less than $5. Variable definitions are presented in the paper’s Appendix. All regressions include a constant plus year and industry fixed effects.  All tests use White heteroskedasticity robust standard errors with adjustment for clustering by SEO issuers.  The p-values of the estimated coefficients are in brackets, and the symbols ***, **, and * represent significance at the 1%, 5%, and 10% levels.     </w:t>
      </w:r>
    </w:p>
    <w:tbl>
      <w:tblPr>
        <w:tblW w:w="0" w:type="auto"/>
        <w:jc w:val="center"/>
        <w:tblInd w:w="93" w:type="dxa"/>
        <w:tblLook w:val="04A0" w:firstRow="1" w:lastRow="0" w:firstColumn="1" w:lastColumn="0" w:noHBand="0" w:noVBand="1"/>
      </w:tblPr>
      <w:tblGrid>
        <w:gridCol w:w="1732"/>
        <w:gridCol w:w="1039"/>
        <w:gridCol w:w="1136"/>
        <w:gridCol w:w="1039"/>
        <w:gridCol w:w="1136"/>
        <w:gridCol w:w="1039"/>
        <w:gridCol w:w="1136"/>
      </w:tblGrid>
      <w:tr w:rsidR="00C10327" w:rsidRPr="007C5FC2" w:rsidTr="009974F2">
        <w:trPr>
          <w:trHeight w:val="270"/>
          <w:jc w:val="center"/>
        </w:trPr>
        <w:tc>
          <w:tcPr>
            <w:tcW w:w="0" w:type="auto"/>
            <w:tcBorders>
              <w:top w:val="single" w:sz="8" w:space="0" w:color="auto"/>
              <w:left w:val="nil"/>
              <w:bottom w:val="single" w:sz="8" w:space="0" w:color="auto"/>
              <w:right w:val="nil"/>
            </w:tcBorders>
            <w:shd w:val="clear" w:color="auto" w:fill="auto"/>
            <w:noWrap/>
            <w:vAlign w:val="center"/>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 </w:t>
            </w:r>
          </w:p>
        </w:tc>
        <w:tc>
          <w:tcPr>
            <w:tcW w:w="0" w:type="auto"/>
            <w:gridSpan w:val="2"/>
            <w:tcBorders>
              <w:top w:val="single" w:sz="8" w:space="0" w:color="auto"/>
              <w:left w:val="nil"/>
              <w:bottom w:val="single" w:sz="8" w:space="0" w:color="auto"/>
              <w:right w:val="nil"/>
            </w:tcBorders>
            <w:shd w:val="clear" w:color="auto" w:fill="auto"/>
            <w:noWrap/>
            <w:vAlign w:val="center"/>
            <w:hideMark/>
          </w:tcPr>
          <w:p w:rsidR="00C10327" w:rsidRPr="007C5FC2" w:rsidRDefault="00C10327" w:rsidP="009974F2">
            <w:pPr>
              <w:jc w:val="center"/>
              <w:rPr>
                <w:color w:val="000000"/>
                <w:sz w:val="16"/>
                <w:szCs w:val="16"/>
                <w:u w:val="single"/>
                <w:lang w:eastAsia="ko-KR"/>
              </w:rPr>
            </w:pPr>
            <w:r w:rsidRPr="007C5FC2">
              <w:rPr>
                <w:rFonts w:eastAsia="Times New Roman"/>
                <w:color w:val="000000"/>
                <w:sz w:val="16"/>
                <w:szCs w:val="16"/>
                <w:u w:val="single"/>
                <w:lang w:eastAsia="ko-KR"/>
              </w:rPr>
              <w:t> </w:t>
            </w:r>
            <w:r w:rsidRPr="007C5FC2">
              <w:rPr>
                <w:rFonts w:hint="eastAsia"/>
                <w:color w:val="000000"/>
                <w:sz w:val="16"/>
                <w:szCs w:val="16"/>
                <w:u w:val="single"/>
                <w:lang w:eastAsia="ko-KR"/>
              </w:rPr>
              <w:t>Full Sample</w:t>
            </w:r>
          </w:p>
        </w:tc>
        <w:tc>
          <w:tcPr>
            <w:tcW w:w="0" w:type="auto"/>
            <w:gridSpan w:val="2"/>
            <w:tcBorders>
              <w:top w:val="single" w:sz="8" w:space="0" w:color="auto"/>
              <w:left w:val="nil"/>
              <w:bottom w:val="single" w:sz="8" w:space="0" w:color="auto"/>
              <w:right w:val="nil"/>
            </w:tcBorders>
            <w:shd w:val="clear" w:color="auto" w:fill="auto"/>
            <w:noWrap/>
            <w:vAlign w:val="center"/>
            <w:hideMark/>
          </w:tcPr>
          <w:p w:rsidR="00C10327" w:rsidRPr="007C5FC2" w:rsidRDefault="00C10327" w:rsidP="009974F2">
            <w:pPr>
              <w:jc w:val="center"/>
              <w:rPr>
                <w:rFonts w:eastAsia="Times New Roman"/>
                <w:color w:val="000000"/>
                <w:sz w:val="16"/>
                <w:szCs w:val="16"/>
                <w:u w:val="single"/>
                <w:lang w:eastAsia="ko-KR"/>
              </w:rPr>
            </w:pPr>
            <w:r w:rsidRPr="007C5FC2">
              <w:rPr>
                <w:rFonts w:hint="eastAsia"/>
                <w:color w:val="000000"/>
                <w:sz w:val="16"/>
                <w:szCs w:val="16"/>
                <w:u w:val="single"/>
                <w:lang w:eastAsia="ko-KR"/>
              </w:rPr>
              <w:t>Conventional SEOs</w:t>
            </w:r>
            <w:r w:rsidRPr="007C5FC2">
              <w:rPr>
                <w:rFonts w:eastAsia="Times New Roman"/>
                <w:color w:val="000000"/>
                <w:sz w:val="16"/>
                <w:szCs w:val="16"/>
                <w:u w:val="single"/>
                <w:lang w:eastAsia="ko-KR"/>
              </w:rPr>
              <w:t> </w:t>
            </w:r>
          </w:p>
        </w:tc>
        <w:tc>
          <w:tcPr>
            <w:tcW w:w="0" w:type="auto"/>
            <w:gridSpan w:val="2"/>
            <w:tcBorders>
              <w:top w:val="single" w:sz="8" w:space="0" w:color="auto"/>
              <w:left w:val="nil"/>
              <w:bottom w:val="single" w:sz="8" w:space="0" w:color="auto"/>
              <w:right w:val="nil"/>
            </w:tcBorders>
            <w:shd w:val="clear" w:color="auto" w:fill="auto"/>
            <w:noWrap/>
            <w:vAlign w:val="center"/>
            <w:hideMark/>
          </w:tcPr>
          <w:p w:rsidR="00C10327" w:rsidRPr="007C5FC2" w:rsidRDefault="00C10327" w:rsidP="009974F2">
            <w:pPr>
              <w:jc w:val="center"/>
              <w:rPr>
                <w:rFonts w:eastAsia="Times New Roman"/>
                <w:color w:val="000000"/>
                <w:sz w:val="16"/>
                <w:szCs w:val="16"/>
                <w:u w:val="single"/>
                <w:lang w:eastAsia="ko-KR"/>
              </w:rPr>
            </w:pPr>
            <w:r w:rsidRPr="007C5FC2">
              <w:rPr>
                <w:rFonts w:hint="eastAsia"/>
                <w:color w:val="000000"/>
                <w:sz w:val="16"/>
                <w:szCs w:val="16"/>
                <w:u w:val="single"/>
                <w:lang w:eastAsia="ko-KR"/>
              </w:rPr>
              <w:t>Accelerated SEOs</w:t>
            </w:r>
            <w:r w:rsidRPr="007C5FC2">
              <w:rPr>
                <w:rFonts w:eastAsia="Times New Roman"/>
                <w:color w:val="000000"/>
                <w:sz w:val="16"/>
                <w:szCs w:val="16"/>
                <w:u w:val="single"/>
                <w:lang w:eastAsia="ko-KR"/>
              </w:rPr>
              <w:t> </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(1)</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(2)</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(3)</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(4)</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(5)</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color w:val="000000"/>
                <w:sz w:val="16"/>
                <w:szCs w:val="16"/>
                <w:lang w:eastAsia="ko-KR"/>
              </w:rPr>
            </w:pPr>
            <w:r w:rsidRPr="007C5FC2">
              <w:rPr>
                <w:rFonts w:hint="eastAsia"/>
                <w:color w:val="000000"/>
                <w:sz w:val="16"/>
                <w:szCs w:val="16"/>
                <w:lang w:eastAsia="ko-KR"/>
              </w:rPr>
              <w:t>(6)</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First Stage</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Second Stage</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First Stage</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Second Stage</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First Stage</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Second Stage</w:t>
            </w:r>
          </w:p>
        </w:tc>
      </w:tr>
      <w:tr w:rsidR="00C10327" w:rsidRPr="007C5FC2" w:rsidTr="009974F2">
        <w:trPr>
          <w:trHeight w:val="270"/>
          <w:jc w:val="center"/>
        </w:trPr>
        <w:tc>
          <w:tcPr>
            <w:tcW w:w="0" w:type="auto"/>
            <w:tcBorders>
              <w:top w:val="nil"/>
              <w:left w:val="nil"/>
              <w:bottom w:val="single" w:sz="8" w:space="0" w:color="auto"/>
              <w:right w:val="nil"/>
            </w:tcBorders>
            <w:shd w:val="clear" w:color="auto" w:fill="auto"/>
            <w:noWrap/>
            <w:vAlign w:val="center"/>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Dependent variable:</w:t>
            </w:r>
          </w:p>
        </w:tc>
        <w:tc>
          <w:tcPr>
            <w:tcW w:w="0" w:type="auto"/>
            <w:tcBorders>
              <w:top w:val="nil"/>
              <w:left w:val="nil"/>
              <w:bottom w:val="single" w:sz="8" w:space="0" w:color="auto"/>
              <w:right w:val="nil"/>
            </w:tcBorders>
            <w:shd w:val="clear" w:color="auto" w:fill="auto"/>
            <w:noWrap/>
            <w:vAlign w:val="center"/>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Lockup days</w:t>
            </w:r>
          </w:p>
        </w:tc>
        <w:tc>
          <w:tcPr>
            <w:tcW w:w="0" w:type="auto"/>
            <w:tcBorders>
              <w:top w:val="nil"/>
              <w:left w:val="nil"/>
              <w:bottom w:val="single" w:sz="8" w:space="0" w:color="auto"/>
              <w:right w:val="nil"/>
            </w:tcBorders>
            <w:shd w:val="clear" w:color="auto" w:fill="auto"/>
            <w:noWrap/>
            <w:vAlign w:val="center"/>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Gross Spreads</w:t>
            </w:r>
          </w:p>
        </w:tc>
        <w:tc>
          <w:tcPr>
            <w:tcW w:w="0" w:type="auto"/>
            <w:tcBorders>
              <w:top w:val="nil"/>
              <w:left w:val="nil"/>
              <w:bottom w:val="single" w:sz="8" w:space="0" w:color="auto"/>
              <w:right w:val="nil"/>
            </w:tcBorders>
            <w:shd w:val="clear" w:color="auto" w:fill="auto"/>
            <w:noWrap/>
            <w:vAlign w:val="center"/>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Lockup days</w:t>
            </w:r>
          </w:p>
        </w:tc>
        <w:tc>
          <w:tcPr>
            <w:tcW w:w="0" w:type="auto"/>
            <w:tcBorders>
              <w:top w:val="nil"/>
              <w:left w:val="nil"/>
              <w:bottom w:val="single" w:sz="8" w:space="0" w:color="auto"/>
              <w:right w:val="nil"/>
            </w:tcBorders>
            <w:shd w:val="clear" w:color="auto" w:fill="auto"/>
            <w:noWrap/>
            <w:vAlign w:val="center"/>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Gross Spreads</w:t>
            </w:r>
          </w:p>
        </w:tc>
        <w:tc>
          <w:tcPr>
            <w:tcW w:w="0" w:type="auto"/>
            <w:tcBorders>
              <w:top w:val="nil"/>
              <w:left w:val="nil"/>
              <w:bottom w:val="single" w:sz="8" w:space="0" w:color="auto"/>
              <w:right w:val="nil"/>
            </w:tcBorders>
            <w:shd w:val="clear" w:color="auto" w:fill="auto"/>
            <w:noWrap/>
            <w:vAlign w:val="center"/>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Lockup days</w:t>
            </w:r>
          </w:p>
        </w:tc>
        <w:tc>
          <w:tcPr>
            <w:tcW w:w="0" w:type="auto"/>
            <w:tcBorders>
              <w:top w:val="nil"/>
              <w:left w:val="nil"/>
              <w:bottom w:val="single" w:sz="8" w:space="0" w:color="auto"/>
              <w:right w:val="nil"/>
            </w:tcBorders>
            <w:shd w:val="clear" w:color="auto" w:fill="auto"/>
            <w:noWrap/>
            <w:vAlign w:val="center"/>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Gross Spreads</w:t>
            </w:r>
          </w:p>
        </w:tc>
      </w:tr>
      <w:tr w:rsidR="00C10327" w:rsidRPr="007C5FC2" w:rsidTr="009974F2">
        <w:trPr>
          <w:trHeight w:val="255"/>
          <w:jc w:val="center"/>
        </w:trPr>
        <w:tc>
          <w:tcPr>
            <w:tcW w:w="0" w:type="auto"/>
            <w:gridSpan w:val="2"/>
            <w:tcBorders>
              <w:top w:val="nil"/>
              <w:left w:val="nil"/>
              <w:bottom w:val="nil"/>
              <w:right w:val="nil"/>
            </w:tcBorders>
            <w:shd w:val="clear" w:color="auto" w:fill="auto"/>
            <w:noWrap/>
            <w:vAlign w:val="center"/>
            <w:hideMark/>
          </w:tcPr>
          <w:p w:rsidR="00C10327" w:rsidRPr="007C5FC2" w:rsidRDefault="00C10327" w:rsidP="009974F2">
            <w:pPr>
              <w:rPr>
                <w:rFonts w:eastAsia="Times New Roman"/>
                <w:i/>
                <w:iCs/>
                <w:color w:val="000000"/>
                <w:sz w:val="16"/>
                <w:szCs w:val="16"/>
                <w:lang w:eastAsia="ko-KR"/>
              </w:rPr>
            </w:pPr>
            <w:r w:rsidRPr="007C5FC2">
              <w:rPr>
                <w:rFonts w:eastAsia="Times New Roman"/>
                <w:i/>
                <w:iCs/>
                <w:color w:val="000000"/>
                <w:sz w:val="16"/>
                <w:szCs w:val="16"/>
                <w:lang w:eastAsia="ko-KR"/>
              </w:rPr>
              <w:t>Explanatory variables:</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color w:val="000000"/>
                <w:sz w:val="16"/>
                <w:szCs w:val="16"/>
                <w:lang w:eastAsia="ko-KR"/>
              </w:rPr>
            </w:pP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Ex ante lockup days</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-0.026**</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-0.038***</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6"/>
                <w:szCs w:val="16"/>
                <w:lang w:eastAsia="ko-KR"/>
              </w:rPr>
            </w:pPr>
            <w:r w:rsidRPr="007C5FC2">
              <w:rPr>
                <w:rFonts w:eastAsia="Times New Roman"/>
                <w:sz w:val="16"/>
                <w:szCs w:val="16"/>
                <w:lang w:eastAsia="ko-KR"/>
              </w:rPr>
              <w:t>-0.027</w:t>
            </w:r>
            <w:r w:rsidRPr="007C5FC2">
              <w:rPr>
                <w:rFonts w:hint="eastAsia"/>
                <w:sz w:val="16"/>
                <w:szCs w:val="16"/>
                <w:lang w:eastAsia="ko-KR"/>
              </w:rPr>
              <w:t>**</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[0.013]</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[0.003]</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w:t>
            </w:r>
            <w:r w:rsidRPr="007C5FC2">
              <w:rPr>
                <w:rFonts w:hint="eastAsia"/>
                <w:sz w:val="16"/>
                <w:szCs w:val="16"/>
                <w:lang w:eastAsia="ko-KR"/>
              </w:rPr>
              <w:t>0</w:t>
            </w:r>
            <w:r w:rsidRPr="007C5FC2">
              <w:rPr>
                <w:rFonts w:eastAsia="Times New Roman"/>
                <w:sz w:val="16"/>
                <w:szCs w:val="16"/>
                <w:lang w:eastAsia="ko-KR"/>
              </w:rPr>
              <w:t>47]</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Market illiquidity</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1.252**</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6"/>
                <w:szCs w:val="16"/>
                <w:lang w:eastAsia="ko-KR"/>
              </w:rPr>
            </w:pPr>
            <w:r w:rsidRPr="007C5FC2">
              <w:rPr>
                <w:rFonts w:hint="eastAsia"/>
                <w:sz w:val="16"/>
                <w:szCs w:val="16"/>
                <w:lang w:eastAsia="ko-KR"/>
              </w:rPr>
              <w:t>1</w:t>
            </w:r>
            <w:r w:rsidRPr="007C5FC2">
              <w:rPr>
                <w:rFonts w:eastAsia="Times New Roman"/>
                <w:sz w:val="16"/>
                <w:szCs w:val="16"/>
                <w:lang w:eastAsia="ko-KR"/>
              </w:rPr>
              <w:t>.</w:t>
            </w:r>
            <w:r w:rsidRPr="007C5FC2">
              <w:rPr>
                <w:rFonts w:hint="eastAsia"/>
                <w:sz w:val="16"/>
                <w:szCs w:val="16"/>
                <w:lang w:eastAsia="ko-KR"/>
              </w:rPr>
              <w:t>2</w:t>
            </w:r>
            <w:r w:rsidRPr="007C5FC2">
              <w:rPr>
                <w:rFonts w:eastAsia="Times New Roman"/>
                <w:sz w:val="16"/>
                <w:szCs w:val="16"/>
                <w:lang w:eastAsia="ko-KR"/>
              </w:rPr>
              <w:t>81</w:t>
            </w:r>
            <w:r w:rsidRPr="007C5FC2">
              <w:rPr>
                <w:rFonts w:hint="eastAsia"/>
                <w:sz w:val="16"/>
                <w:szCs w:val="16"/>
                <w:lang w:eastAsia="ko-KR"/>
              </w:rPr>
              <w:t>**</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2.310**</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[0.050]</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w:t>
            </w:r>
            <w:r w:rsidRPr="007C5FC2">
              <w:rPr>
                <w:rFonts w:hint="eastAsia"/>
                <w:sz w:val="16"/>
                <w:szCs w:val="16"/>
                <w:lang w:eastAsia="ko-KR"/>
              </w:rPr>
              <w:t>03</w:t>
            </w:r>
            <w:r w:rsidRPr="007C5FC2">
              <w:rPr>
                <w:rFonts w:eastAsia="Times New Roman"/>
                <w:sz w:val="16"/>
                <w:szCs w:val="16"/>
                <w:lang w:eastAsia="ko-KR"/>
              </w:rPr>
              <w:t>5]</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[0.027]</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hint="eastAsia"/>
                <w:color w:val="000000"/>
                <w:sz w:val="16"/>
                <w:szCs w:val="16"/>
                <w:lang w:eastAsia="ko-KR"/>
              </w:rPr>
              <w:t>Issuers</w:t>
            </w:r>
            <w:r w:rsidRPr="007C5FC2">
              <w:rPr>
                <w:rFonts w:eastAsia="Times New Roman"/>
                <w:color w:val="000000"/>
                <w:sz w:val="16"/>
                <w:szCs w:val="16"/>
                <w:lang w:eastAsia="ko-KR"/>
              </w:rPr>
              <w:t xml:space="preserve"> law </w:t>
            </w:r>
            <w:r w:rsidRPr="007C5FC2">
              <w:rPr>
                <w:rFonts w:hint="eastAsia"/>
                <w:color w:val="000000"/>
                <w:sz w:val="16"/>
                <w:szCs w:val="16"/>
                <w:lang w:eastAsia="ko-KR"/>
              </w:rPr>
              <w:t xml:space="preserve">firm </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sz w:val="16"/>
                <w:szCs w:val="16"/>
                <w:lang w:eastAsia="ko-KR"/>
              </w:rPr>
            </w:pPr>
            <w:r w:rsidRPr="007C5FC2">
              <w:rPr>
                <w:rFonts w:hint="eastAsia"/>
                <w:sz w:val="16"/>
                <w:szCs w:val="16"/>
                <w:lang w:eastAsia="ko-KR"/>
              </w:rPr>
              <w:t>Included</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sz w:val="16"/>
                <w:szCs w:val="16"/>
                <w:lang w:eastAsia="ko-KR"/>
              </w:rPr>
            </w:pPr>
            <w:r w:rsidRPr="007C5FC2">
              <w:rPr>
                <w:rFonts w:hint="eastAsia"/>
                <w:sz w:val="16"/>
                <w:szCs w:val="16"/>
                <w:lang w:eastAsia="ko-KR"/>
              </w:rPr>
              <w:t>Included</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sz w:val="16"/>
                <w:szCs w:val="16"/>
                <w:lang w:eastAsia="ko-KR"/>
              </w:rPr>
            </w:pPr>
            <w:r w:rsidRPr="007C5FC2">
              <w:rPr>
                <w:rFonts w:hint="eastAsia"/>
                <w:sz w:val="16"/>
                <w:szCs w:val="16"/>
                <w:lang w:eastAsia="ko-KR"/>
              </w:rPr>
              <w:t>Included</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fixed effects</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rFonts w:eastAsia="Times New Roman"/>
                <w:sz w:val="16"/>
                <w:szCs w:val="16"/>
                <w:lang w:eastAsia="ko-KR"/>
              </w:rPr>
            </w:pP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Information asymmetry</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14.411***</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0.944***</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15.322***</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1.071***</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9.552***</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1.036***</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[0.000]</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[0.000]</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[0.000]</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[0.000]</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[0.005]</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[0.000]</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Insider ownership %</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-0.033</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0.003*</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6"/>
                <w:szCs w:val="16"/>
                <w:lang w:eastAsia="ko-KR"/>
              </w:rPr>
            </w:pPr>
            <w:r w:rsidRPr="007C5FC2">
              <w:rPr>
                <w:rFonts w:eastAsia="Times New Roman"/>
                <w:sz w:val="16"/>
                <w:szCs w:val="16"/>
                <w:lang w:eastAsia="ko-KR"/>
              </w:rPr>
              <w:t>0.036</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0.002</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-0.065</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-0.001</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[0.657]</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[0.088]</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[0.726]</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[0.294]</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[0.436]</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[0.907]</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Net selling frequency</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6"/>
                <w:szCs w:val="16"/>
                <w:lang w:eastAsia="ko-KR"/>
              </w:rPr>
            </w:pPr>
            <w:r w:rsidRPr="007C5FC2">
              <w:rPr>
                <w:rFonts w:eastAsia="Times New Roman"/>
                <w:sz w:val="16"/>
                <w:szCs w:val="16"/>
                <w:lang w:eastAsia="ko-KR"/>
              </w:rPr>
              <w:t>1.285</w:t>
            </w:r>
            <w:r w:rsidRPr="007C5FC2">
              <w:rPr>
                <w:rFonts w:hint="eastAsia"/>
                <w:sz w:val="16"/>
                <w:szCs w:val="16"/>
                <w:lang w:eastAsia="ko-KR"/>
              </w:rPr>
              <w:t>*</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6"/>
                <w:szCs w:val="16"/>
                <w:lang w:eastAsia="ko-KR"/>
              </w:rPr>
            </w:pPr>
            <w:r w:rsidRPr="007C5FC2">
              <w:rPr>
                <w:rFonts w:eastAsia="Times New Roman"/>
                <w:sz w:val="16"/>
                <w:szCs w:val="16"/>
                <w:lang w:eastAsia="ko-KR"/>
              </w:rPr>
              <w:t>-0.025</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1.785*</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0.021</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-2.374</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-0.177**</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w:t>
            </w:r>
            <w:r w:rsidRPr="007C5FC2">
              <w:rPr>
                <w:rFonts w:hint="eastAsia"/>
                <w:sz w:val="16"/>
                <w:szCs w:val="16"/>
                <w:lang w:eastAsia="ko-KR"/>
              </w:rPr>
              <w:t>0</w:t>
            </w:r>
            <w:r w:rsidRPr="007C5FC2">
              <w:rPr>
                <w:rFonts w:eastAsia="Times New Roman"/>
                <w:sz w:val="16"/>
                <w:szCs w:val="16"/>
                <w:lang w:eastAsia="ko-KR"/>
              </w:rPr>
              <w:t>71]</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w:t>
            </w:r>
            <w:r w:rsidRPr="007C5FC2">
              <w:rPr>
                <w:rFonts w:hint="eastAsia"/>
                <w:sz w:val="16"/>
                <w:szCs w:val="16"/>
                <w:lang w:eastAsia="ko-KR"/>
              </w:rPr>
              <w:t>0</w:t>
            </w:r>
            <w:r w:rsidRPr="007C5FC2">
              <w:rPr>
                <w:rFonts w:eastAsia="Times New Roman"/>
                <w:sz w:val="16"/>
                <w:szCs w:val="16"/>
                <w:lang w:eastAsia="ko-KR"/>
              </w:rPr>
              <w:t>63]</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[0.083]</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[0.437]</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[0.288]</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[0.040]</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Net selling value</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-0.003</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-0.000*</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-0.004</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-0.000**</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0.016</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-0.003**</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[0.433]</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[0.067]</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[0.406]</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[0.021]</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[0.432]</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[0.044]</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Accelerated SEOs</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-10.736***</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-1.804***</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[0.004]</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[0.000]</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Leverage</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12.664**</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0.242</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17.168**</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0.643***</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0.362</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-0.575</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[0.026]</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[0.170]</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[0.010]</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[0.007]</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[0.967]</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[0.187]</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Share turnover</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-1.938</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-0.116***</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-1.150</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-0.070***</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-4.097</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-0.391*</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[0.142]</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[0.001]</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[0.429]</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[0.009]</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[0.160]</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[0.075]</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Log (proceeds)</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2.528</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-0.276***</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-0.639</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-0.476***</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6.945**</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0.211</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[0.170]</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[0.000]</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[0.769]</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[0.000]</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[0.013]</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[0.325]</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Underwriter rank</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0.528</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-0.006</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0.401</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-0.001</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-0.093</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-0.086</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[0.570]</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[0.767]</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[0.707]</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[0.937]</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[0.953]</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[0.297]</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Secondary shares (%)</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-0.031</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-0.008***</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0.040</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-0.002***</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-0.206***</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-0.024***</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[0.374]</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[0.000]</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[0.341]</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[0.004]</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[0.000]</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[0.000]</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ROA</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5.376</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0.013</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5.647</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0.113</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1.191</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-0.171</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[0.274]</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[0.909]</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[0.306]</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[0.297]</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[0.893]</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[0.708]</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sz w:val="16"/>
                <w:szCs w:val="16"/>
                <w:lang w:eastAsia="ko-KR"/>
              </w:rPr>
            </w:pPr>
            <w:r w:rsidRPr="007C5FC2">
              <w:rPr>
                <w:rFonts w:eastAsia="Times New Roman"/>
                <w:sz w:val="16"/>
                <w:szCs w:val="16"/>
                <w:lang w:eastAsia="ko-KR"/>
              </w:rPr>
              <w:t>Constant</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78.993***</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9.136***</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91.963***</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10.806***</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4.844</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8.759***</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[0.000]</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[0.000]</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[0.000]</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[0.000]</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[0.828]</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[0.000]</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Observations</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1597</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1597</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1096</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1096</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501</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501</w:t>
            </w:r>
          </w:p>
        </w:tc>
      </w:tr>
      <w:tr w:rsidR="00C10327" w:rsidRPr="007C5FC2" w:rsidTr="009974F2">
        <w:trPr>
          <w:trHeight w:val="270"/>
          <w:jc w:val="center"/>
        </w:trPr>
        <w:tc>
          <w:tcPr>
            <w:tcW w:w="0" w:type="auto"/>
            <w:tcBorders>
              <w:top w:val="nil"/>
              <w:left w:val="nil"/>
              <w:bottom w:val="single" w:sz="8" w:space="0" w:color="auto"/>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R-squared</w:t>
            </w:r>
          </w:p>
        </w:tc>
        <w:tc>
          <w:tcPr>
            <w:tcW w:w="0" w:type="auto"/>
            <w:tcBorders>
              <w:top w:val="nil"/>
              <w:left w:val="nil"/>
              <w:bottom w:val="single" w:sz="8" w:space="0" w:color="auto"/>
              <w:right w:val="nil"/>
            </w:tcBorders>
            <w:shd w:val="clear" w:color="auto" w:fill="auto"/>
            <w:noWrap/>
            <w:vAlign w:val="center"/>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0.154</w:t>
            </w:r>
          </w:p>
        </w:tc>
        <w:tc>
          <w:tcPr>
            <w:tcW w:w="0" w:type="auto"/>
            <w:tcBorders>
              <w:top w:val="nil"/>
              <w:left w:val="nil"/>
              <w:bottom w:val="single" w:sz="8" w:space="0" w:color="auto"/>
              <w:right w:val="nil"/>
            </w:tcBorders>
            <w:shd w:val="clear" w:color="auto" w:fill="auto"/>
            <w:noWrap/>
            <w:vAlign w:val="center"/>
            <w:hideMark/>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598</w:t>
            </w:r>
          </w:p>
        </w:tc>
        <w:tc>
          <w:tcPr>
            <w:tcW w:w="0" w:type="auto"/>
            <w:tcBorders>
              <w:top w:val="nil"/>
              <w:left w:val="nil"/>
              <w:bottom w:val="single" w:sz="8" w:space="0" w:color="auto"/>
              <w:right w:val="nil"/>
            </w:tcBorders>
            <w:shd w:val="clear" w:color="auto" w:fill="auto"/>
            <w:noWrap/>
            <w:vAlign w:val="center"/>
            <w:hideMark/>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0.14</w:t>
            </w:r>
            <w:r w:rsidRPr="007C5FC2">
              <w:rPr>
                <w:rFonts w:hint="eastAsia"/>
                <w:color w:val="000000"/>
                <w:sz w:val="16"/>
                <w:szCs w:val="16"/>
                <w:lang w:eastAsia="ko-KR"/>
              </w:rPr>
              <w:t>3</w:t>
            </w:r>
          </w:p>
        </w:tc>
        <w:tc>
          <w:tcPr>
            <w:tcW w:w="0" w:type="auto"/>
            <w:tcBorders>
              <w:top w:val="nil"/>
              <w:left w:val="nil"/>
              <w:bottom w:val="single" w:sz="8" w:space="0" w:color="auto"/>
              <w:right w:val="nil"/>
            </w:tcBorders>
            <w:shd w:val="clear" w:color="auto" w:fill="auto"/>
            <w:noWrap/>
            <w:vAlign w:val="center"/>
            <w:hideMark/>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0.53</w:t>
            </w:r>
            <w:r w:rsidRPr="007C5FC2">
              <w:rPr>
                <w:rFonts w:hint="eastAsia"/>
                <w:color w:val="000000"/>
                <w:sz w:val="16"/>
                <w:szCs w:val="16"/>
                <w:lang w:eastAsia="ko-KR"/>
              </w:rPr>
              <w:t>6</w:t>
            </w:r>
          </w:p>
        </w:tc>
        <w:tc>
          <w:tcPr>
            <w:tcW w:w="0" w:type="auto"/>
            <w:tcBorders>
              <w:top w:val="nil"/>
              <w:left w:val="nil"/>
              <w:bottom w:val="single" w:sz="8" w:space="0" w:color="auto"/>
              <w:right w:val="nil"/>
            </w:tcBorders>
            <w:shd w:val="clear" w:color="auto" w:fill="auto"/>
            <w:noWrap/>
            <w:vAlign w:val="center"/>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0.346</w:t>
            </w:r>
          </w:p>
        </w:tc>
        <w:tc>
          <w:tcPr>
            <w:tcW w:w="0" w:type="auto"/>
            <w:tcBorders>
              <w:top w:val="nil"/>
              <w:left w:val="nil"/>
              <w:bottom w:val="single" w:sz="8" w:space="0" w:color="auto"/>
              <w:right w:val="nil"/>
            </w:tcBorders>
            <w:shd w:val="clear" w:color="auto" w:fill="auto"/>
            <w:noWrap/>
            <w:vAlign w:val="center"/>
            <w:hideMark/>
          </w:tcPr>
          <w:p w:rsidR="00C10327" w:rsidRPr="007C5FC2" w:rsidRDefault="00C10327" w:rsidP="009974F2">
            <w:pPr>
              <w:jc w:val="center"/>
              <w:rPr>
                <w:color w:val="000000"/>
                <w:sz w:val="16"/>
                <w:szCs w:val="16"/>
                <w:lang w:eastAsia="ko-KR"/>
              </w:rPr>
            </w:pPr>
            <w:r w:rsidRPr="007C5FC2">
              <w:rPr>
                <w:rFonts w:eastAsia="Times New Roman"/>
                <w:color w:val="000000"/>
                <w:sz w:val="16"/>
                <w:szCs w:val="16"/>
                <w:lang w:eastAsia="ko-KR"/>
              </w:rPr>
              <w:t>0.</w:t>
            </w:r>
            <w:r w:rsidRPr="007C5FC2">
              <w:rPr>
                <w:rFonts w:hint="eastAsia"/>
                <w:color w:val="000000"/>
                <w:sz w:val="16"/>
                <w:szCs w:val="16"/>
                <w:lang w:eastAsia="ko-KR"/>
              </w:rPr>
              <w:t>446</w:t>
            </w:r>
          </w:p>
        </w:tc>
      </w:tr>
    </w:tbl>
    <w:p w:rsidR="00C10327" w:rsidRPr="007C5FC2" w:rsidRDefault="00C10327" w:rsidP="00C10327">
      <w:pPr>
        <w:jc w:val="both"/>
        <w:rPr>
          <w:b/>
          <w:sz w:val="20"/>
          <w:u w:val="single"/>
        </w:rPr>
      </w:pPr>
      <w:r w:rsidRPr="007C5FC2">
        <w:rPr>
          <w:b/>
          <w:sz w:val="20"/>
          <w:u w:val="single"/>
        </w:rPr>
        <w:t xml:space="preserve">Internet Appendix Section </w:t>
      </w:r>
      <w:r w:rsidRPr="007C5FC2">
        <w:rPr>
          <w:rFonts w:hint="eastAsia"/>
          <w:b/>
          <w:sz w:val="20"/>
          <w:u w:val="single"/>
          <w:lang w:eastAsia="ko-KR"/>
        </w:rPr>
        <w:t>V</w:t>
      </w:r>
      <w:r w:rsidRPr="007C5FC2">
        <w:rPr>
          <w:b/>
          <w:sz w:val="20"/>
          <w:u w:val="single"/>
          <w:lang w:eastAsia="ko-KR"/>
        </w:rPr>
        <w:t>I</w:t>
      </w:r>
      <w:r w:rsidRPr="007C5FC2">
        <w:rPr>
          <w:rFonts w:hint="eastAsia"/>
          <w:b/>
          <w:sz w:val="20"/>
          <w:u w:val="single"/>
          <w:lang w:eastAsia="ko-KR"/>
        </w:rPr>
        <w:t>I</w:t>
      </w:r>
      <w:r w:rsidRPr="007C5FC2">
        <w:rPr>
          <w:b/>
          <w:sz w:val="20"/>
          <w:u w:val="single"/>
        </w:rPr>
        <w:t xml:space="preserve">:  </w:t>
      </w:r>
    </w:p>
    <w:p w:rsidR="00C10327" w:rsidRPr="007C5FC2" w:rsidRDefault="00C10327" w:rsidP="00C10327">
      <w:pPr>
        <w:jc w:val="both"/>
        <w:rPr>
          <w:sz w:val="20"/>
        </w:rPr>
      </w:pPr>
    </w:p>
    <w:p w:rsidR="00C10327" w:rsidRPr="007C5FC2" w:rsidRDefault="00C10327" w:rsidP="00C10327">
      <w:pPr>
        <w:jc w:val="both"/>
        <w:rPr>
          <w:sz w:val="20"/>
          <w:szCs w:val="20"/>
        </w:rPr>
      </w:pPr>
      <w:r w:rsidRPr="007C5FC2">
        <w:rPr>
          <w:sz w:val="20"/>
          <w:szCs w:val="20"/>
        </w:rPr>
        <w:t>Table A9 report</w:t>
      </w:r>
      <w:r w:rsidRPr="007C5FC2">
        <w:rPr>
          <w:rFonts w:hint="eastAsia"/>
          <w:sz w:val="20"/>
          <w:szCs w:val="20"/>
          <w:lang w:eastAsia="ko-KR"/>
        </w:rPr>
        <w:t>s</w:t>
      </w:r>
      <w:r w:rsidRPr="007C5FC2">
        <w:rPr>
          <w:sz w:val="20"/>
          <w:szCs w:val="20"/>
        </w:rPr>
        <w:t xml:space="preserve"> estimates analogous to those reported in Tables </w:t>
      </w:r>
      <w:r w:rsidRPr="007C5FC2">
        <w:rPr>
          <w:rFonts w:hint="eastAsia"/>
          <w:sz w:val="20"/>
          <w:szCs w:val="20"/>
          <w:lang w:eastAsia="ko-KR"/>
        </w:rPr>
        <w:t>8</w:t>
      </w:r>
      <w:r w:rsidRPr="007C5FC2">
        <w:rPr>
          <w:sz w:val="20"/>
          <w:szCs w:val="20"/>
        </w:rPr>
        <w:t xml:space="preserve"> of the paper, </w:t>
      </w:r>
      <w:r w:rsidRPr="007C5FC2">
        <w:rPr>
          <w:rFonts w:hint="eastAsia"/>
          <w:sz w:val="20"/>
          <w:szCs w:val="20"/>
          <w:lang w:eastAsia="ko-KR"/>
        </w:rPr>
        <w:t>including market illiquidity</w:t>
      </w:r>
      <w:r w:rsidRPr="007C5FC2">
        <w:rPr>
          <w:sz w:val="20"/>
          <w:szCs w:val="20"/>
          <w:lang w:eastAsia="ko-KR"/>
        </w:rPr>
        <w:t xml:space="preserve"> as an added control variable</w:t>
      </w:r>
      <w:r w:rsidRPr="007C5FC2">
        <w:rPr>
          <w:sz w:val="20"/>
          <w:szCs w:val="20"/>
        </w:rPr>
        <w:t>.</w:t>
      </w:r>
    </w:p>
    <w:p w:rsidR="00C10327" w:rsidRPr="007C5FC2" w:rsidRDefault="00C10327" w:rsidP="00C10327">
      <w:pPr>
        <w:jc w:val="both"/>
        <w:rPr>
          <w:sz w:val="20"/>
          <w:szCs w:val="20"/>
        </w:rPr>
      </w:pPr>
    </w:p>
    <w:p w:rsidR="00C10327" w:rsidRPr="007C5FC2" w:rsidRDefault="00C10327" w:rsidP="00C10327">
      <w:pPr>
        <w:jc w:val="both"/>
        <w:rPr>
          <w:sz w:val="20"/>
          <w:szCs w:val="20"/>
          <w:lang w:eastAsia="ko-KR"/>
        </w:rPr>
      </w:pPr>
      <w:r w:rsidRPr="007C5FC2">
        <w:rPr>
          <w:b/>
          <w:sz w:val="20"/>
          <w:szCs w:val="20"/>
          <w:lang w:eastAsia="ko-KR"/>
        </w:rPr>
        <w:t xml:space="preserve">Table </w:t>
      </w:r>
      <w:r w:rsidRPr="007C5FC2">
        <w:rPr>
          <w:rFonts w:hint="eastAsia"/>
          <w:b/>
          <w:sz w:val="20"/>
          <w:szCs w:val="20"/>
          <w:lang w:eastAsia="ko-KR"/>
        </w:rPr>
        <w:t>A</w:t>
      </w:r>
      <w:r w:rsidRPr="007C5FC2">
        <w:rPr>
          <w:b/>
          <w:sz w:val="20"/>
          <w:szCs w:val="20"/>
          <w:lang w:eastAsia="ko-KR"/>
        </w:rPr>
        <w:t>9</w:t>
      </w:r>
      <w:r w:rsidRPr="007C5FC2">
        <w:rPr>
          <w:rFonts w:hint="eastAsia"/>
          <w:b/>
          <w:sz w:val="20"/>
          <w:szCs w:val="20"/>
          <w:lang w:eastAsia="ko-KR"/>
        </w:rPr>
        <w:t>.</w:t>
      </w:r>
      <w:r w:rsidRPr="007C5FC2">
        <w:rPr>
          <w:b/>
          <w:sz w:val="20"/>
          <w:szCs w:val="20"/>
        </w:rPr>
        <w:t xml:space="preserve"> Determinants of Underwriter Spreads </w:t>
      </w:r>
    </w:p>
    <w:p w:rsidR="00C10327" w:rsidRPr="007C5FC2" w:rsidRDefault="00C10327" w:rsidP="00C10327">
      <w:pPr>
        <w:jc w:val="both"/>
        <w:rPr>
          <w:b/>
          <w:sz w:val="20"/>
          <w:szCs w:val="20"/>
        </w:rPr>
      </w:pPr>
    </w:p>
    <w:p w:rsidR="00C10327" w:rsidRPr="007C5FC2" w:rsidRDefault="00C10327" w:rsidP="00C10327">
      <w:pPr>
        <w:jc w:val="both"/>
        <w:rPr>
          <w:sz w:val="20"/>
          <w:szCs w:val="20"/>
        </w:rPr>
      </w:pPr>
      <w:r w:rsidRPr="007C5FC2">
        <w:rPr>
          <w:sz w:val="20"/>
          <w:szCs w:val="20"/>
        </w:rPr>
        <w:t xml:space="preserve">This table presents the estimates from two-stage least squares (2SLS) using data from SEOs from 1996 through 2006.  The dependent variable is the gross spread, measured as the percentage of the offer price. The sample criteria require the SEOs to be US common stocks listed on NYSE, NASDAQ, or AMEX, and exclude: SEOs lacking CRSP daily stock returns and COMPUSTAT annual financial statement data, rights, standbys, and best effort issues, ADRs, closed-end funds, unit investment trusts, REITs, limited partnerships, combined offers of common stock and other securities including unit offerings, and SEOs with offer prices less than $5. Variable definitions are presented in the paper’s Appendix. </w:t>
      </w:r>
      <w:r w:rsidRPr="007C5FC2">
        <w:rPr>
          <w:sz w:val="20"/>
        </w:rPr>
        <w:t xml:space="preserve"> </w:t>
      </w:r>
      <w:r w:rsidRPr="007C5FC2">
        <w:rPr>
          <w:sz w:val="20"/>
          <w:szCs w:val="20"/>
        </w:rPr>
        <w:t>All tests use White heteroskedasticity robust standard errors with adjustment for clustering by SEO issuers.  The p-values of the estimated coefficients are in brackets, and the symbols ***, **, and * represent significance at the 1%, 5%, and 10% levels.</w:t>
      </w:r>
    </w:p>
    <w:p w:rsidR="00C10327" w:rsidRPr="007C5FC2" w:rsidRDefault="00C10327" w:rsidP="00C10327">
      <w:pPr>
        <w:jc w:val="both"/>
        <w:rPr>
          <w:sz w:val="20"/>
          <w:szCs w:val="20"/>
          <w:lang w:eastAsia="ko-KR"/>
        </w:rPr>
      </w:pPr>
      <w:r w:rsidRPr="007C5FC2">
        <w:rPr>
          <w:sz w:val="20"/>
          <w:szCs w:val="20"/>
        </w:rPr>
        <w:t xml:space="preserve">    </w:t>
      </w:r>
    </w:p>
    <w:tbl>
      <w:tblPr>
        <w:tblW w:w="0" w:type="auto"/>
        <w:jc w:val="center"/>
        <w:tblInd w:w="93" w:type="dxa"/>
        <w:tblLook w:val="04A0" w:firstRow="1" w:lastRow="0" w:firstColumn="1" w:lastColumn="0" w:noHBand="0" w:noVBand="1"/>
      </w:tblPr>
      <w:tblGrid>
        <w:gridCol w:w="1921"/>
        <w:gridCol w:w="1092"/>
        <w:gridCol w:w="1641"/>
        <w:gridCol w:w="1531"/>
      </w:tblGrid>
      <w:tr w:rsidR="00C10327" w:rsidRPr="007C5FC2" w:rsidTr="009974F2">
        <w:trPr>
          <w:trHeight w:val="270"/>
          <w:jc w:val="center"/>
        </w:trPr>
        <w:tc>
          <w:tcPr>
            <w:tcW w:w="0" w:type="auto"/>
            <w:tcBorders>
              <w:top w:val="single" w:sz="8" w:space="0" w:color="auto"/>
              <w:left w:val="nil"/>
              <w:bottom w:val="nil"/>
              <w:right w:val="nil"/>
            </w:tcBorders>
            <w:shd w:val="clear" w:color="auto" w:fill="auto"/>
            <w:noWrap/>
            <w:vAlign w:val="center"/>
            <w:hideMark/>
          </w:tcPr>
          <w:p w:rsidR="00C10327" w:rsidRPr="007C5FC2" w:rsidRDefault="00C10327" w:rsidP="009974F2">
            <w:pPr>
              <w:jc w:val="center"/>
              <w:rPr>
                <w:rFonts w:eastAsia="Times New Roman"/>
                <w:color w:val="000000"/>
                <w:sz w:val="18"/>
                <w:szCs w:val="18"/>
                <w:lang w:eastAsia="ko-KR"/>
              </w:rPr>
            </w:pPr>
            <w:r w:rsidRPr="007C5FC2">
              <w:rPr>
                <w:rFonts w:eastAsia="Times New Roman"/>
                <w:color w:val="000000"/>
                <w:sz w:val="18"/>
                <w:szCs w:val="18"/>
                <w:lang w:eastAsia="ko-KR"/>
              </w:rPr>
              <w:t> </w:t>
            </w:r>
          </w:p>
        </w:tc>
        <w:tc>
          <w:tcPr>
            <w:tcW w:w="0" w:type="auto"/>
            <w:tcBorders>
              <w:top w:val="single" w:sz="8" w:space="0" w:color="auto"/>
              <w:left w:val="nil"/>
              <w:bottom w:val="nil"/>
              <w:right w:val="nil"/>
            </w:tcBorders>
            <w:shd w:val="clear" w:color="auto" w:fill="auto"/>
            <w:noWrap/>
            <w:vAlign w:val="center"/>
            <w:hideMark/>
          </w:tcPr>
          <w:p w:rsidR="00C10327" w:rsidRPr="007C5FC2" w:rsidRDefault="00C10327" w:rsidP="009974F2">
            <w:pPr>
              <w:jc w:val="center"/>
              <w:rPr>
                <w:rFonts w:eastAsia="Times New Roman"/>
                <w:color w:val="000000"/>
                <w:sz w:val="18"/>
                <w:szCs w:val="18"/>
                <w:u w:val="single"/>
                <w:lang w:eastAsia="ko-KR"/>
              </w:rPr>
            </w:pPr>
            <w:r w:rsidRPr="007C5FC2">
              <w:rPr>
                <w:rFonts w:eastAsia="Times New Roman"/>
                <w:color w:val="000000"/>
                <w:sz w:val="18"/>
                <w:szCs w:val="18"/>
                <w:u w:val="single"/>
                <w:lang w:eastAsia="ko-KR"/>
              </w:rPr>
              <w:t>Full Sample</w:t>
            </w:r>
          </w:p>
        </w:tc>
        <w:tc>
          <w:tcPr>
            <w:tcW w:w="0" w:type="auto"/>
            <w:tcBorders>
              <w:top w:val="single" w:sz="8" w:space="0" w:color="auto"/>
              <w:left w:val="nil"/>
              <w:bottom w:val="nil"/>
              <w:right w:val="nil"/>
            </w:tcBorders>
            <w:shd w:val="clear" w:color="auto" w:fill="auto"/>
            <w:noWrap/>
            <w:vAlign w:val="center"/>
            <w:hideMark/>
          </w:tcPr>
          <w:p w:rsidR="00C10327" w:rsidRPr="007C5FC2" w:rsidRDefault="00C10327" w:rsidP="009974F2">
            <w:pPr>
              <w:jc w:val="center"/>
              <w:rPr>
                <w:rFonts w:eastAsia="Times New Roman"/>
                <w:color w:val="000000"/>
                <w:sz w:val="18"/>
                <w:szCs w:val="18"/>
                <w:u w:val="single"/>
                <w:lang w:eastAsia="ko-KR"/>
              </w:rPr>
            </w:pPr>
            <w:r w:rsidRPr="007C5FC2">
              <w:rPr>
                <w:rFonts w:eastAsia="Times New Roman"/>
                <w:color w:val="000000"/>
                <w:sz w:val="18"/>
                <w:szCs w:val="18"/>
                <w:u w:val="single"/>
                <w:lang w:eastAsia="ko-KR"/>
              </w:rPr>
              <w:t>Conventional SEOs</w:t>
            </w:r>
          </w:p>
        </w:tc>
        <w:tc>
          <w:tcPr>
            <w:tcW w:w="0" w:type="auto"/>
            <w:tcBorders>
              <w:top w:val="single" w:sz="8" w:space="0" w:color="auto"/>
              <w:left w:val="nil"/>
              <w:bottom w:val="nil"/>
              <w:right w:val="nil"/>
            </w:tcBorders>
            <w:shd w:val="clear" w:color="auto" w:fill="auto"/>
            <w:noWrap/>
            <w:vAlign w:val="center"/>
            <w:hideMark/>
          </w:tcPr>
          <w:p w:rsidR="00C10327" w:rsidRPr="007C5FC2" w:rsidRDefault="00C10327" w:rsidP="009974F2">
            <w:pPr>
              <w:jc w:val="center"/>
              <w:rPr>
                <w:rFonts w:eastAsia="Times New Roman"/>
                <w:color w:val="000000"/>
                <w:sz w:val="18"/>
                <w:szCs w:val="18"/>
                <w:u w:val="single"/>
                <w:lang w:eastAsia="ko-KR"/>
              </w:rPr>
            </w:pPr>
            <w:r w:rsidRPr="007C5FC2">
              <w:rPr>
                <w:rFonts w:eastAsia="Times New Roman"/>
                <w:color w:val="000000"/>
                <w:sz w:val="18"/>
                <w:szCs w:val="18"/>
                <w:u w:val="single"/>
                <w:lang w:eastAsia="ko-KR"/>
              </w:rPr>
              <w:t>Accelerated SEOs</w:t>
            </w:r>
          </w:p>
        </w:tc>
      </w:tr>
      <w:tr w:rsidR="00C10327" w:rsidRPr="007C5FC2" w:rsidTr="009974F2">
        <w:trPr>
          <w:trHeight w:val="270"/>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color w:val="000000"/>
                <w:sz w:val="18"/>
                <w:szCs w:val="18"/>
                <w:lang w:eastAsia="ko-KR"/>
              </w:rPr>
            </w:pPr>
            <w:r w:rsidRPr="007C5FC2">
              <w:rPr>
                <w:rFonts w:eastAsia="Times New Roman"/>
                <w:color w:val="000000"/>
                <w:sz w:val="18"/>
                <w:szCs w:val="18"/>
                <w:lang w:eastAsia="ko-KR"/>
              </w:rPr>
              <w:t>VARIABLES</w:t>
            </w:r>
          </w:p>
        </w:tc>
        <w:tc>
          <w:tcPr>
            <w:tcW w:w="0" w:type="auto"/>
            <w:tcBorders>
              <w:top w:val="single" w:sz="8" w:space="0" w:color="000000"/>
              <w:left w:val="nil"/>
              <w:bottom w:val="nil"/>
              <w:right w:val="nil"/>
            </w:tcBorders>
            <w:shd w:val="clear" w:color="auto" w:fill="auto"/>
            <w:noWrap/>
            <w:vAlign w:val="center"/>
            <w:hideMark/>
          </w:tcPr>
          <w:p w:rsidR="00C10327" w:rsidRPr="007C5FC2" w:rsidRDefault="00C10327" w:rsidP="009974F2">
            <w:pPr>
              <w:jc w:val="center"/>
              <w:rPr>
                <w:color w:val="000000"/>
                <w:sz w:val="18"/>
                <w:szCs w:val="18"/>
                <w:lang w:eastAsia="ko-KR"/>
              </w:rPr>
            </w:pPr>
            <w:r w:rsidRPr="007C5FC2">
              <w:rPr>
                <w:color w:val="000000"/>
                <w:sz w:val="18"/>
                <w:szCs w:val="18"/>
                <w:lang w:eastAsia="ko-KR"/>
              </w:rPr>
              <w:t>(</w:t>
            </w:r>
            <w:r w:rsidRPr="007C5FC2">
              <w:rPr>
                <w:rFonts w:eastAsia="Times New Roman"/>
                <w:color w:val="000000"/>
                <w:sz w:val="18"/>
                <w:szCs w:val="18"/>
                <w:lang w:eastAsia="ko-KR"/>
              </w:rPr>
              <w:t>1</w:t>
            </w:r>
            <w:r w:rsidRPr="007C5FC2">
              <w:rPr>
                <w:color w:val="000000"/>
                <w:sz w:val="18"/>
                <w:szCs w:val="18"/>
                <w:lang w:eastAsia="ko-KR"/>
              </w:rPr>
              <w:t>)</w:t>
            </w:r>
          </w:p>
        </w:tc>
        <w:tc>
          <w:tcPr>
            <w:tcW w:w="0" w:type="auto"/>
            <w:tcBorders>
              <w:top w:val="single" w:sz="8" w:space="0" w:color="000000"/>
              <w:left w:val="nil"/>
              <w:bottom w:val="nil"/>
              <w:right w:val="nil"/>
            </w:tcBorders>
            <w:shd w:val="clear" w:color="auto" w:fill="auto"/>
            <w:noWrap/>
            <w:vAlign w:val="center"/>
            <w:hideMark/>
          </w:tcPr>
          <w:p w:rsidR="00C10327" w:rsidRPr="007C5FC2" w:rsidRDefault="00C10327" w:rsidP="009974F2">
            <w:pPr>
              <w:jc w:val="center"/>
              <w:rPr>
                <w:color w:val="000000"/>
                <w:sz w:val="18"/>
                <w:szCs w:val="18"/>
                <w:lang w:eastAsia="ko-KR"/>
              </w:rPr>
            </w:pPr>
            <w:r w:rsidRPr="007C5FC2">
              <w:rPr>
                <w:color w:val="000000"/>
                <w:sz w:val="18"/>
                <w:szCs w:val="18"/>
                <w:lang w:eastAsia="ko-KR"/>
              </w:rPr>
              <w:t>(</w:t>
            </w:r>
            <w:r w:rsidRPr="007C5FC2">
              <w:rPr>
                <w:rFonts w:eastAsia="Times New Roman"/>
                <w:color w:val="000000"/>
                <w:sz w:val="18"/>
                <w:szCs w:val="18"/>
                <w:lang w:eastAsia="ko-KR"/>
              </w:rPr>
              <w:t>2</w:t>
            </w:r>
            <w:r w:rsidRPr="007C5FC2">
              <w:rPr>
                <w:color w:val="000000"/>
                <w:sz w:val="18"/>
                <w:szCs w:val="18"/>
                <w:lang w:eastAsia="ko-KR"/>
              </w:rPr>
              <w:t>)</w:t>
            </w:r>
          </w:p>
        </w:tc>
        <w:tc>
          <w:tcPr>
            <w:tcW w:w="0" w:type="auto"/>
            <w:tcBorders>
              <w:top w:val="single" w:sz="8" w:space="0" w:color="000000"/>
              <w:left w:val="nil"/>
              <w:bottom w:val="nil"/>
              <w:right w:val="nil"/>
            </w:tcBorders>
            <w:shd w:val="clear" w:color="auto" w:fill="auto"/>
            <w:noWrap/>
            <w:vAlign w:val="center"/>
            <w:hideMark/>
          </w:tcPr>
          <w:p w:rsidR="00C10327" w:rsidRPr="007C5FC2" w:rsidRDefault="00C10327" w:rsidP="009974F2">
            <w:pPr>
              <w:jc w:val="center"/>
              <w:rPr>
                <w:color w:val="000000"/>
                <w:sz w:val="18"/>
                <w:szCs w:val="18"/>
                <w:lang w:eastAsia="ko-KR"/>
              </w:rPr>
            </w:pPr>
            <w:r w:rsidRPr="007C5FC2">
              <w:rPr>
                <w:color w:val="000000"/>
                <w:sz w:val="18"/>
                <w:szCs w:val="18"/>
                <w:lang w:eastAsia="ko-KR"/>
              </w:rPr>
              <w:t>(</w:t>
            </w:r>
            <w:r w:rsidRPr="007C5FC2">
              <w:rPr>
                <w:rFonts w:eastAsia="Times New Roman"/>
                <w:color w:val="000000"/>
                <w:sz w:val="18"/>
                <w:szCs w:val="18"/>
                <w:lang w:eastAsia="ko-KR"/>
              </w:rPr>
              <w:t>3</w:t>
            </w:r>
            <w:r w:rsidRPr="007C5FC2">
              <w:rPr>
                <w:color w:val="000000"/>
                <w:sz w:val="18"/>
                <w:szCs w:val="18"/>
                <w:lang w:eastAsia="ko-KR"/>
              </w:rPr>
              <w:t>)</w:t>
            </w:r>
          </w:p>
        </w:tc>
      </w:tr>
      <w:tr w:rsidR="00C10327" w:rsidRPr="007C5FC2" w:rsidTr="009974F2">
        <w:trPr>
          <w:trHeight w:val="255"/>
          <w:jc w:val="center"/>
        </w:trPr>
        <w:tc>
          <w:tcPr>
            <w:tcW w:w="0" w:type="auto"/>
            <w:tcBorders>
              <w:top w:val="single" w:sz="8" w:space="0" w:color="000000"/>
              <w:left w:val="nil"/>
              <w:bottom w:val="nil"/>
              <w:right w:val="nil"/>
            </w:tcBorders>
            <w:shd w:val="clear" w:color="auto" w:fill="auto"/>
            <w:noWrap/>
            <w:vAlign w:val="center"/>
            <w:hideMark/>
          </w:tcPr>
          <w:p w:rsidR="00C10327" w:rsidRPr="007C5FC2" w:rsidRDefault="00C10327" w:rsidP="009974F2">
            <w:pPr>
              <w:jc w:val="center"/>
              <w:rPr>
                <w:rFonts w:eastAsia="Times New Roman"/>
                <w:color w:val="000000"/>
                <w:sz w:val="18"/>
                <w:szCs w:val="18"/>
                <w:lang w:eastAsia="ko-KR"/>
              </w:rPr>
            </w:pPr>
            <w:r w:rsidRPr="007C5FC2">
              <w:rPr>
                <w:rFonts w:eastAsia="Times New Roman"/>
                <w:color w:val="000000"/>
                <w:sz w:val="18"/>
                <w:szCs w:val="18"/>
                <w:lang w:eastAsia="ko-KR"/>
              </w:rPr>
              <w:t> </w:t>
            </w:r>
          </w:p>
        </w:tc>
        <w:tc>
          <w:tcPr>
            <w:tcW w:w="0" w:type="auto"/>
            <w:tcBorders>
              <w:top w:val="single" w:sz="8" w:space="0" w:color="000000"/>
              <w:left w:val="nil"/>
              <w:bottom w:val="nil"/>
              <w:right w:val="nil"/>
            </w:tcBorders>
            <w:shd w:val="clear" w:color="auto" w:fill="auto"/>
            <w:noWrap/>
            <w:vAlign w:val="center"/>
            <w:hideMark/>
          </w:tcPr>
          <w:p w:rsidR="00C10327" w:rsidRPr="007C5FC2" w:rsidRDefault="00C10327" w:rsidP="009974F2">
            <w:pPr>
              <w:jc w:val="center"/>
              <w:rPr>
                <w:rFonts w:eastAsia="Times New Roman"/>
                <w:color w:val="000000"/>
                <w:sz w:val="18"/>
                <w:szCs w:val="18"/>
                <w:lang w:eastAsia="ko-KR"/>
              </w:rPr>
            </w:pPr>
            <w:r w:rsidRPr="007C5FC2">
              <w:rPr>
                <w:rFonts w:eastAsia="Times New Roman"/>
                <w:color w:val="000000"/>
                <w:sz w:val="18"/>
                <w:szCs w:val="18"/>
                <w:lang w:eastAsia="ko-KR"/>
              </w:rPr>
              <w:t> </w:t>
            </w:r>
          </w:p>
        </w:tc>
        <w:tc>
          <w:tcPr>
            <w:tcW w:w="0" w:type="auto"/>
            <w:tcBorders>
              <w:top w:val="single" w:sz="8" w:space="0" w:color="000000"/>
              <w:left w:val="nil"/>
              <w:bottom w:val="nil"/>
              <w:right w:val="nil"/>
            </w:tcBorders>
            <w:shd w:val="clear" w:color="auto" w:fill="auto"/>
            <w:noWrap/>
            <w:vAlign w:val="center"/>
            <w:hideMark/>
          </w:tcPr>
          <w:p w:rsidR="00C10327" w:rsidRPr="007C5FC2" w:rsidRDefault="00C10327" w:rsidP="009974F2">
            <w:pPr>
              <w:jc w:val="center"/>
              <w:rPr>
                <w:rFonts w:eastAsia="Times New Roman"/>
                <w:color w:val="000000"/>
                <w:sz w:val="18"/>
                <w:szCs w:val="18"/>
                <w:lang w:eastAsia="ko-KR"/>
              </w:rPr>
            </w:pPr>
            <w:r w:rsidRPr="007C5FC2">
              <w:rPr>
                <w:rFonts w:eastAsia="Times New Roman"/>
                <w:color w:val="000000"/>
                <w:sz w:val="18"/>
                <w:szCs w:val="18"/>
                <w:lang w:eastAsia="ko-KR"/>
              </w:rPr>
              <w:t> </w:t>
            </w:r>
          </w:p>
        </w:tc>
        <w:tc>
          <w:tcPr>
            <w:tcW w:w="0" w:type="auto"/>
            <w:tcBorders>
              <w:top w:val="single" w:sz="8" w:space="0" w:color="000000"/>
              <w:left w:val="nil"/>
              <w:bottom w:val="nil"/>
              <w:right w:val="nil"/>
            </w:tcBorders>
            <w:shd w:val="clear" w:color="auto" w:fill="auto"/>
            <w:noWrap/>
            <w:vAlign w:val="center"/>
            <w:hideMark/>
          </w:tcPr>
          <w:p w:rsidR="00C10327" w:rsidRPr="007C5FC2" w:rsidRDefault="00C10327" w:rsidP="009974F2">
            <w:pPr>
              <w:jc w:val="center"/>
              <w:rPr>
                <w:rFonts w:eastAsia="Times New Roman"/>
                <w:color w:val="000000"/>
                <w:sz w:val="18"/>
                <w:szCs w:val="18"/>
                <w:lang w:eastAsia="ko-KR"/>
              </w:rPr>
            </w:pPr>
            <w:r w:rsidRPr="007C5FC2">
              <w:rPr>
                <w:rFonts w:eastAsia="Times New Roman"/>
                <w:color w:val="000000"/>
                <w:sz w:val="18"/>
                <w:szCs w:val="18"/>
                <w:lang w:eastAsia="ko-KR"/>
              </w:rPr>
              <w:t> </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b/>
                <w:sz w:val="18"/>
                <w:szCs w:val="18"/>
                <w:lang w:eastAsia="ko-KR"/>
              </w:rPr>
            </w:pPr>
            <w:r w:rsidRPr="007C5FC2">
              <w:rPr>
                <w:b/>
                <w:sz w:val="18"/>
                <w:szCs w:val="18"/>
                <w:lang w:eastAsia="ko-KR"/>
              </w:rPr>
              <w:t>Market illiquidity</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-0.036</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-0.033</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-0.074</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b/>
                <w:sz w:val="18"/>
                <w:szCs w:val="18"/>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w:t>
            </w:r>
            <w:r w:rsidRPr="007C5FC2">
              <w:rPr>
                <w:rFonts w:hint="eastAsia"/>
                <w:sz w:val="18"/>
                <w:szCs w:val="18"/>
                <w:lang w:eastAsia="ko-KR"/>
              </w:rPr>
              <w:t>13</w:t>
            </w:r>
            <w:r w:rsidRPr="007C5FC2">
              <w:rPr>
                <w:sz w:val="18"/>
                <w:szCs w:val="18"/>
              </w:rPr>
              <w:t>7]</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w:t>
            </w:r>
            <w:r w:rsidRPr="007C5FC2">
              <w:rPr>
                <w:rFonts w:hint="eastAsia"/>
                <w:sz w:val="18"/>
                <w:szCs w:val="18"/>
                <w:lang w:eastAsia="ko-KR"/>
              </w:rPr>
              <w:t>14</w:t>
            </w:r>
            <w:r w:rsidRPr="007C5FC2">
              <w:rPr>
                <w:sz w:val="18"/>
                <w:szCs w:val="18"/>
              </w:rPr>
              <w:t>1]</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[0.177]</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sz w:val="18"/>
                <w:szCs w:val="18"/>
                <w:lang w:eastAsia="ko-KR"/>
              </w:rPr>
            </w:pPr>
            <w:r w:rsidRPr="007C5FC2">
              <w:rPr>
                <w:sz w:val="18"/>
                <w:szCs w:val="18"/>
                <w:lang w:eastAsia="ko-KR"/>
              </w:rPr>
              <w:t xml:space="preserve">Ex ante lockup </w:t>
            </w:r>
            <w:r w:rsidRPr="007C5FC2">
              <w:rPr>
                <w:rFonts w:eastAsia="Times New Roman"/>
                <w:sz w:val="18"/>
                <w:szCs w:val="18"/>
                <w:lang w:eastAsia="ko-KR"/>
              </w:rPr>
              <w:t>days</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0.004***</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0.003***</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0.011***</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sz w:val="18"/>
                <w:szCs w:val="18"/>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[0.000]</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[0.000]</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[0.005]</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8"/>
                <w:szCs w:val="18"/>
                <w:lang w:eastAsia="ko-KR"/>
              </w:rPr>
            </w:pPr>
            <w:r w:rsidRPr="007C5FC2">
              <w:rPr>
                <w:rFonts w:eastAsia="Times New Roman"/>
                <w:color w:val="000000"/>
                <w:sz w:val="18"/>
                <w:szCs w:val="18"/>
                <w:lang w:eastAsia="ko-KR"/>
              </w:rPr>
              <w:t>Information asymmetry</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0.480***</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0.407***</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0.804***</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sz w:val="18"/>
                <w:szCs w:val="18"/>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[0.000]</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[0.000]</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[0.000]</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8"/>
                <w:szCs w:val="18"/>
                <w:lang w:eastAsia="ko-KR"/>
              </w:rPr>
            </w:pPr>
            <w:r w:rsidRPr="007C5FC2">
              <w:rPr>
                <w:rFonts w:eastAsia="Times New Roman"/>
                <w:color w:val="000000"/>
                <w:sz w:val="18"/>
                <w:szCs w:val="18"/>
                <w:lang w:eastAsia="ko-KR"/>
              </w:rPr>
              <w:t>Insider ownership %</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0.004**</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0.003*</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0.001</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sz w:val="18"/>
                <w:szCs w:val="18"/>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[0.020]</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[0.059]</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[0.847]</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8"/>
                <w:szCs w:val="18"/>
                <w:lang w:eastAsia="ko-KR"/>
              </w:rPr>
            </w:pPr>
            <w:r w:rsidRPr="007C5FC2">
              <w:rPr>
                <w:rFonts w:eastAsia="Times New Roman"/>
                <w:color w:val="000000"/>
                <w:sz w:val="18"/>
                <w:szCs w:val="18"/>
                <w:lang w:eastAsia="ko-KR"/>
              </w:rPr>
              <w:t>Net selling frequency</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-0.060***</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-0.047***</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-0.250**</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sz w:val="18"/>
                <w:szCs w:val="18"/>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[0.002]</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[0.001]</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[0.031]</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8"/>
                <w:szCs w:val="18"/>
                <w:lang w:eastAsia="ko-KR"/>
              </w:rPr>
            </w:pPr>
            <w:r w:rsidRPr="007C5FC2">
              <w:rPr>
                <w:rFonts w:eastAsia="Times New Roman"/>
                <w:color w:val="000000"/>
                <w:sz w:val="18"/>
                <w:szCs w:val="18"/>
                <w:lang w:eastAsia="ko-KR"/>
              </w:rPr>
              <w:t>Net selling value</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-0.000</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-0.000</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-0.003**</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sz w:val="18"/>
                <w:szCs w:val="18"/>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[0.405]</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[0.624]</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[0.010]</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8"/>
                <w:szCs w:val="18"/>
                <w:lang w:eastAsia="ko-KR"/>
              </w:rPr>
            </w:pPr>
            <w:r w:rsidRPr="007C5FC2">
              <w:rPr>
                <w:rFonts w:eastAsia="Times New Roman"/>
                <w:color w:val="000000"/>
                <w:sz w:val="18"/>
                <w:szCs w:val="18"/>
                <w:lang w:eastAsia="ko-KR"/>
              </w:rPr>
              <w:t>Accelerated SEOs</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-1.481***</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sz w:val="18"/>
                <w:szCs w:val="18"/>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sz w:val="18"/>
                <w:szCs w:val="18"/>
              </w:rPr>
            </w:pP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sz w:val="18"/>
                <w:szCs w:val="18"/>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[0.000]</w:t>
            </w: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sz w:val="18"/>
                <w:szCs w:val="18"/>
              </w:rPr>
            </w:pPr>
          </w:p>
        </w:tc>
        <w:tc>
          <w:tcPr>
            <w:tcW w:w="0" w:type="auto"/>
            <w:tcBorders>
              <w:top w:val="nil"/>
              <w:left w:val="nil"/>
              <w:bottom w:val="nil"/>
              <w:right w:val="nil"/>
            </w:tcBorders>
            <w:shd w:val="clear" w:color="auto" w:fill="auto"/>
            <w:noWrap/>
            <w:vAlign w:val="center"/>
          </w:tcPr>
          <w:p w:rsidR="00C10327" w:rsidRPr="007C5FC2" w:rsidRDefault="00C10327" w:rsidP="009974F2">
            <w:pPr>
              <w:jc w:val="center"/>
              <w:rPr>
                <w:sz w:val="18"/>
                <w:szCs w:val="18"/>
              </w:rPr>
            </w:pP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8"/>
                <w:szCs w:val="18"/>
                <w:lang w:eastAsia="ko-KR"/>
              </w:rPr>
            </w:pPr>
            <w:r w:rsidRPr="007C5FC2">
              <w:rPr>
                <w:rFonts w:eastAsia="Times New Roman"/>
                <w:color w:val="000000"/>
                <w:sz w:val="18"/>
                <w:szCs w:val="18"/>
                <w:lang w:eastAsia="ko-KR"/>
              </w:rPr>
              <w:t>Leverage</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-0.103</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-0.010</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-0.724</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sz w:val="18"/>
                <w:szCs w:val="18"/>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[0.387]</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[0.919]</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[0.120]</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8"/>
                <w:szCs w:val="18"/>
                <w:lang w:eastAsia="ko-KR"/>
              </w:rPr>
            </w:pPr>
            <w:r w:rsidRPr="007C5FC2">
              <w:rPr>
                <w:rFonts w:eastAsia="Times New Roman"/>
                <w:color w:val="000000"/>
                <w:sz w:val="18"/>
                <w:szCs w:val="18"/>
                <w:lang w:eastAsia="ko-KR"/>
              </w:rPr>
              <w:t>Share turnover</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-0.044</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-0.007</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-0.270</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sz w:val="18"/>
                <w:szCs w:val="18"/>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[0.117]</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[0.735]</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[0.150]</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8"/>
                <w:szCs w:val="18"/>
                <w:lang w:eastAsia="ko-KR"/>
              </w:rPr>
            </w:pPr>
            <w:r w:rsidRPr="007C5FC2">
              <w:rPr>
                <w:rFonts w:eastAsia="Times New Roman"/>
                <w:color w:val="000000"/>
                <w:sz w:val="18"/>
                <w:szCs w:val="18"/>
                <w:lang w:eastAsia="ko-KR"/>
              </w:rPr>
              <w:t>Log (proceeds)</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-0.377***</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-0.481***</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0.074</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sz w:val="18"/>
                <w:szCs w:val="18"/>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[0.000]</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[0.000]</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[0.642]</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8"/>
                <w:szCs w:val="18"/>
                <w:lang w:eastAsia="ko-KR"/>
              </w:rPr>
            </w:pPr>
            <w:r w:rsidRPr="007C5FC2">
              <w:rPr>
                <w:rFonts w:eastAsia="Times New Roman"/>
                <w:color w:val="000000"/>
                <w:sz w:val="18"/>
                <w:szCs w:val="18"/>
                <w:lang w:eastAsia="ko-KR"/>
              </w:rPr>
              <w:t>Underwriter rank</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-0.027</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-0.020</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-0.118</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sz w:val="18"/>
                <w:szCs w:val="18"/>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[0.163]</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[0.173]</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[0.162]</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8"/>
                <w:szCs w:val="18"/>
                <w:lang w:eastAsia="ko-KR"/>
              </w:rPr>
            </w:pPr>
            <w:r w:rsidRPr="007C5FC2">
              <w:rPr>
                <w:rFonts w:eastAsia="Times New Roman"/>
                <w:color w:val="000000"/>
                <w:sz w:val="18"/>
                <w:szCs w:val="18"/>
                <w:lang w:eastAsia="ko-KR"/>
              </w:rPr>
              <w:t>Secondary shares (%)</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-0.007***</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-0.004***</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-0.017***</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sz w:val="18"/>
                <w:szCs w:val="18"/>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[0.000]</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[0.000]</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[0.000]</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8"/>
                <w:szCs w:val="18"/>
                <w:lang w:eastAsia="ko-KR"/>
              </w:rPr>
            </w:pPr>
            <w:r w:rsidRPr="007C5FC2">
              <w:rPr>
                <w:rFonts w:eastAsia="Times New Roman"/>
                <w:color w:val="000000"/>
                <w:sz w:val="18"/>
                <w:szCs w:val="18"/>
                <w:lang w:eastAsia="ko-KR"/>
              </w:rPr>
              <w:t>ROA</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-0.194*</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-0.167**</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-0.227</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sz w:val="18"/>
                <w:szCs w:val="18"/>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[0.056]</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[0.032]</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[0.629]</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8"/>
                <w:szCs w:val="18"/>
                <w:lang w:eastAsia="ko-KR"/>
              </w:rPr>
            </w:pPr>
            <w:r w:rsidRPr="007C5FC2">
              <w:rPr>
                <w:rFonts w:eastAsia="Times New Roman"/>
                <w:color w:val="000000"/>
                <w:sz w:val="18"/>
                <w:szCs w:val="18"/>
                <w:lang w:eastAsia="ko-KR"/>
              </w:rPr>
              <w:t>Constant</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6.855***</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7.169***</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lang w:eastAsia="ko-KR"/>
              </w:rPr>
            </w:pPr>
            <w:r w:rsidRPr="007C5FC2">
              <w:rPr>
                <w:rFonts w:hint="eastAsia"/>
                <w:sz w:val="18"/>
                <w:szCs w:val="18"/>
                <w:lang w:eastAsia="ko-KR"/>
              </w:rPr>
              <w:t>8.716***</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sz w:val="18"/>
                <w:szCs w:val="18"/>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[0.000]</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[0.000]</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18"/>
                <w:szCs w:val="18"/>
              </w:rPr>
            </w:pPr>
            <w:r w:rsidRPr="007C5FC2">
              <w:rPr>
                <w:sz w:val="18"/>
                <w:szCs w:val="18"/>
              </w:rPr>
              <w:t>[</w:t>
            </w:r>
            <w:r w:rsidRPr="007C5FC2">
              <w:rPr>
                <w:rFonts w:hint="eastAsia"/>
                <w:sz w:val="18"/>
                <w:szCs w:val="18"/>
                <w:lang w:eastAsia="ko-KR"/>
              </w:rPr>
              <w:t>0</w:t>
            </w:r>
            <w:r w:rsidRPr="007C5FC2">
              <w:rPr>
                <w:sz w:val="18"/>
                <w:szCs w:val="18"/>
              </w:rPr>
              <w:t>.</w:t>
            </w:r>
            <w:r w:rsidRPr="007C5FC2">
              <w:rPr>
                <w:rFonts w:hint="eastAsia"/>
                <w:sz w:val="18"/>
                <w:szCs w:val="18"/>
                <w:lang w:eastAsia="ko-KR"/>
              </w:rPr>
              <w:t>000</w:t>
            </w:r>
            <w:r w:rsidRPr="007C5FC2">
              <w:rPr>
                <w:sz w:val="18"/>
                <w:szCs w:val="18"/>
              </w:rPr>
              <w:t>]</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8"/>
                <w:szCs w:val="18"/>
                <w:lang w:eastAsia="ko-KR"/>
              </w:rPr>
            </w:pPr>
            <w:r w:rsidRPr="007C5FC2">
              <w:rPr>
                <w:rFonts w:eastAsia="Times New Roman"/>
                <w:color w:val="000000"/>
                <w:sz w:val="18"/>
                <w:szCs w:val="18"/>
                <w:lang w:eastAsia="ko-KR"/>
              </w:rPr>
              <w:t>Observations</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color w:val="000000"/>
                <w:sz w:val="18"/>
                <w:szCs w:val="18"/>
                <w:lang w:eastAsia="ko-KR"/>
              </w:rPr>
            </w:pPr>
            <w:r w:rsidRPr="007C5FC2">
              <w:rPr>
                <w:rFonts w:eastAsia="Times New Roman"/>
                <w:color w:val="000000"/>
                <w:sz w:val="18"/>
                <w:szCs w:val="18"/>
                <w:lang w:eastAsia="ko-KR"/>
              </w:rPr>
              <w:t>1,597</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color w:val="000000"/>
                <w:sz w:val="18"/>
                <w:szCs w:val="18"/>
                <w:lang w:eastAsia="ko-KR"/>
              </w:rPr>
            </w:pPr>
            <w:r w:rsidRPr="007C5FC2">
              <w:rPr>
                <w:rFonts w:eastAsia="Times New Roman"/>
                <w:color w:val="000000"/>
                <w:sz w:val="18"/>
                <w:szCs w:val="18"/>
                <w:lang w:eastAsia="ko-KR"/>
              </w:rPr>
              <w:t>1,096</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color w:val="000000"/>
                <w:sz w:val="18"/>
                <w:szCs w:val="18"/>
                <w:lang w:eastAsia="ko-KR"/>
              </w:rPr>
            </w:pPr>
            <w:r w:rsidRPr="007C5FC2">
              <w:rPr>
                <w:rFonts w:eastAsia="Times New Roman"/>
                <w:color w:val="000000"/>
                <w:sz w:val="18"/>
                <w:szCs w:val="18"/>
                <w:lang w:eastAsia="ko-KR"/>
              </w:rPr>
              <w:t>501</w:t>
            </w:r>
          </w:p>
        </w:tc>
      </w:tr>
      <w:tr w:rsidR="00C10327" w:rsidRPr="007C5FC2" w:rsidTr="009974F2">
        <w:trPr>
          <w:trHeight w:val="270"/>
          <w:jc w:val="center"/>
        </w:trPr>
        <w:tc>
          <w:tcPr>
            <w:tcW w:w="0" w:type="auto"/>
            <w:tcBorders>
              <w:top w:val="nil"/>
              <w:left w:val="nil"/>
              <w:bottom w:val="single" w:sz="8" w:space="0" w:color="auto"/>
              <w:right w:val="nil"/>
            </w:tcBorders>
            <w:shd w:val="clear" w:color="auto" w:fill="auto"/>
            <w:noWrap/>
            <w:vAlign w:val="center"/>
            <w:hideMark/>
          </w:tcPr>
          <w:p w:rsidR="00C10327" w:rsidRPr="007C5FC2" w:rsidRDefault="00C10327" w:rsidP="009974F2">
            <w:pPr>
              <w:rPr>
                <w:rFonts w:eastAsia="Times New Roman"/>
                <w:color w:val="000000"/>
                <w:sz w:val="18"/>
                <w:szCs w:val="18"/>
                <w:lang w:eastAsia="ko-KR"/>
              </w:rPr>
            </w:pPr>
            <w:r w:rsidRPr="007C5FC2">
              <w:rPr>
                <w:rFonts w:eastAsia="Times New Roman"/>
                <w:color w:val="000000"/>
                <w:sz w:val="18"/>
                <w:szCs w:val="18"/>
                <w:lang w:eastAsia="ko-KR"/>
              </w:rPr>
              <w:t>R2</w:t>
            </w:r>
          </w:p>
        </w:tc>
        <w:tc>
          <w:tcPr>
            <w:tcW w:w="0" w:type="auto"/>
            <w:tcBorders>
              <w:top w:val="nil"/>
              <w:left w:val="nil"/>
              <w:bottom w:val="single" w:sz="8" w:space="0" w:color="auto"/>
              <w:right w:val="nil"/>
            </w:tcBorders>
            <w:shd w:val="clear" w:color="auto" w:fill="auto"/>
            <w:noWrap/>
            <w:vAlign w:val="center"/>
            <w:hideMark/>
          </w:tcPr>
          <w:p w:rsidR="00C10327" w:rsidRPr="007C5FC2" w:rsidRDefault="00C10327" w:rsidP="009974F2">
            <w:pPr>
              <w:jc w:val="center"/>
              <w:rPr>
                <w:color w:val="000000"/>
                <w:sz w:val="18"/>
                <w:szCs w:val="18"/>
                <w:lang w:eastAsia="ko-KR"/>
              </w:rPr>
            </w:pPr>
            <w:r w:rsidRPr="007C5FC2">
              <w:rPr>
                <w:rFonts w:eastAsia="Times New Roman"/>
                <w:color w:val="000000"/>
                <w:sz w:val="18"/>
                <w:szCs w:val="18"/>
                <w:lang w:eastAsia="ko-KR"/>
              </w:rPr>
              <w:t>0 .</w:t>
            </w:r>
            <w:r w:rsidRPr="007C5FC2">
              <w:rPr>
                <w:rFonts w:hint="eastAsia"/>
                <w:color w:val="000000"/>
                <w:sz w:val="18"/>
                <w:szCs w:val="18"/>
                <w:lang w:eastAsia="ko-KR"/>
              </w:rPr>
              <w:t>603</w:t>
            </w:r>
          </w:p>
        </w:tc>
        <w:tc>
          <w:tcPr>
            <w:tcW w:w="0" w:type="auto"/>
            <w:tcBorders>
              <w:top w:val="nil"/>
              <w:left w:val="nil"/>
              <w:bottom w:val="single" w:sz="8" w:space="0" w:color="auto"/>
              <w:right w:val="nil"/>
            </w:tcBorders>
            <w:shd w:val="clear" w:color="auto" w:fill="auto"/>
            <w:noWrap/>
            <w:vAlign w:val="center"/>
            <w:hideMark/>
          </w:tcPr>
          <w:p w:rsidR="00C10327" w:rsidRPr="007C5FC2" w:rsidRDefault="00C10327" w:rsidP="009974F2">
            <w:pPr>
              <w:jc w:val="center"/>
              <w:rPr>
                <w:color w:val="000000"/>
                <w:sz w:val="18"/>
                <w:szCs w:val="18"/>
                <w:lang w:eastAsia="ko-KR"/>
              </w:rPr>
            </w:pPr>
            <w:r w:rsidRPr="007C5FC2">
              <w:rPr>
                <w:rFonts w:eastAsia="Times New Roman"/>
                <w:color w:val="000000"/>
                <w:sz w:val="18"/>
                <w:szCs w:val="18"/>
                <w:lang w:eastAsia="ko-KR"/>
              </w:rPr>
              <w:t>0.</w:t>
            </w:r>
            <w:r w:rsidRPr="007C5FC2">
              <w:rPr>
                <w:rFonts w:hint="eastAsia"/>
                <w:color w:val="000000"/>
                <w:sz w:val="18"/>
                <w:szCs w:val="18"/>
                <w:lang w:eastAsia="ko-KR"/>
              </w:rPr>
              <w:t>570</w:t>
            </w:r>
          </w:p>
        </w:tc>
        <w:tc>
          <w:tcPr>
            <w:tcW w:w="0" w:type="auto"/>
            <w:tcBorders>
              <w:top w:val="nil"/>
              <w:left w:val="nil"/>
              <w:bottom w:val="single" w:sz="8" w:space="0" w:color="auto"/>
              <w:right w:val="nil"/>
            </w:tcBorders>
            <w:shd w:val="clear" w:color="auto" w:fill="auto"/>
            <w:noWrap/>
            <w:vAlign w:val="center"/>
            <w:hideMark/>
          </w:tcPr>
          <w:p w:rsidR="00C10327" w:rsidRPr="007C5FC2" w:rsidRDefault="00C10327" w:rsidP="009974F2">
            <w:pPr>
              <w:jc w:val="center"/>
              <w:rPr>
                <w:color w:val="000000"/>
                <w:sz w:val="18"/>
                <w:szCs w:val="18"/>
                <w:lang w:eastAsia="ko-KR"/>
              </w:rPr>
            </w:pPr>
            <w:r w:rsidRPr="007C5FC2">
              <w:rPr>
                <w:rFonts w:eastAsia="Times New Roman"/>
                <w:color w:val="000000"/>
                <w:sz w:val="18"/>
                <w:szCs w:val="18"/>
                <w:lang w:eastAsia="ko-KR"/>
              </w:rPr>
              <w:t>0.</w:t>
            </w:r>
            <w:r w:rsidRPr="007C5FC2">
              <w:rPr>
                <w:rFonts w:hint="eastAsia"/>
                <w:color w:val="000000"/>
                <w:sz w:val="18"/>
                <w:szCs w:val="18"/>
                <w:lang w:eastAsia="ko-KR"/>
              </w:rPr>
              <w:t>520</w:t>
            </w:r>
          </w:p>
        </w:tc>
      </w:tr>
    </w:tbl>
    <w:p w:rsidR="00C10327" w:rsidRPr="007C5FC2" w:rsidRDefault="00C10327" w:rsidP="00C10327">
      <w:pPr>
        <w:jc w:val="both"/>
        <w:rPr>
          <w:sz w:val="20"/>
          <w:szCs w:val="20"/>
          <w:lang w:eastAsia="ko-KR"/>
        </w:rPr>
      </w:pPr>
    </w:p>
    <w:p w:rsidR="00C10327" w:rsidRPr="007C5FC2" w:rsidRDefault="00C10327" w:rsidP="00C10327">
      <w:pPr>
        <w:jc w:val="both"/>
        <w:rPr>
          <w:b/>
          <w:sz w:val="20"/>
          <w:szCs w:val="20"/>
          <w:lang w:eastAsia="ko-KR"/>
        </w:rPr>
      </w:pPr>
    </w:p>
    <w:p w:rsidR="00C10327" w:rsidRPr="007C5FC2" w:rsidRDefault="00C10327" w:rsidP="00C10327">
      <w:pPr>
        <w:jc w:val="both"/>
        <w:rPr>
          <w:b/>
          <w:sz w:val="20"/>
          <w:szCs w:val="20"/>
          <w:lang w:eastAsia="ko-KR"/>
        </w:rPr>
      </w:pPr>
      <w:r w:rsidRPr="007C5FC2">
        <w:rPr>
          <w:b/>
          <w:sz w:val="20"/>
          <w:szCs w:val="20"/>
          <w:lang w:eastAsia="ko-KR"/>
        </w:rPr>
        <w:t xml:space="preserve">Internet Appendix Section VIII:  </w:t>
      </w:r>
    </w:p>
    <w:p w:rsidR="00C10327" w:rsidRPr="007C5FC2" w:rsidRDefault="00C10327" w:rsidP="00C10327">
      <w:pPr>
        <w:jc w:val="both"/>
        <w:rPr>
          <w:sz w:val="20"/>
          <w:szCs w:val="20"/>
          <w:lang w:eastAsia="ko-KR"/>
        </w:rPr>
      </w:pPr>
    </w:p>
    <w:p w:rsidR="00C10327" w:rsidRPr="007C5FC2" w:rsidRDefault="00C10327" w:rsidP="00C10327">
      <w:pPr>
        <w:jc w:val="both"/>
        <w:rPr>
          <w:sz w:val="20"/>
          <w:szCs w:val="20"/>
          <w:lang w:eastAsia="ko-KR"/>
        </w:rPr>
      </w:pPr>
      <w:r w:rsidRPr="007C5FC2">
        <w:rPr>
          <w:sz w:val="20"/>
          <w:szCs w:val="20"/>
          <w:lang w:eastAsia="ko-KR"/>
        </w:rPr>
        <w:t>Table A10 reports estimates analogous to those reported in Tables 8 of the paper, including underwriter spread and SEO underpricing as added control variables.</w:t>
      </w:r>
    </w:p>
    <w:p w:rsidR="00C10327" w:rsidRPr="007C5FC2" w:rsidRDefault="00C10327" w:rsidP="00C10327">
      <w:pPr>
        <w:jc w:val="both"/>
        <w:rPr>
          <w:sz w:val="20"/>
          <w:szCs w:val="20"/>
          <w:lang w:eastAsia="ko-KR"/>
        </w:rPr>
      </w:pPr>
    </w:p>
    <w:p w:rsidR="00C10327" w:rsidRPr="007C5FC2" w:rsidRDefault="00C10327" w:rsidP="00C10327">
      <w:pPr>
        <w:jc w:val="both"/>
        <w:rPr>
          <w:sz w:val="20"/>
          <w:szCs w:val="20"/>
          <w:lang w:eastAsia="ko-KR"/>
        </w:rPr>
      </w:pPr>
    </w:p>
    <w:p w:rsidR="00C10327" w:rsidRPr="007C5FC2" w:rsidRDefault="00C10327" w:rsidP="00C10327">
      <w:pPr>
        <w:jc w:val="both"/>
        <w:rPr>
          <w:sz w:val="20"/>
          <w:szCs w:val="20"/>
          <w:lang w:eastAsia="ko-KR"/>
        </w:rPr>
      </w:pPr>
    </w:p>
    <w:p w:rsidR="00C10327" w:rsidRPr="007C5FC2" w:rsidRDefault="00C10327" w:rsidP="00C10327">
      <w:pPr>
        <w:jc w:val="both"/>
        <w:rPr>
          <w:sz w:val="20"/>
          <w:szCs w:val="20"/>
          <w:lang w:eastAsia="ko-KR"/>
        </w:rPr>
      </w:pPr>
    </w:p>
    <w:p w:rsidR="00C10327" w:rsidRPr="007C5FC2" w:rsidRDefault="00C10327" w:rsidP="00C10327">
      <w:pPr>
        <w:jc w:val="both"/>
        <w:rPr>
          <w:sz w:val="20"/>
          <w:szCs w:val="20"/>
          <w:lang w:eastAsia="ko-KR"/>
        </w:rPr>
      </w:pPr>
    </w:p>
    <w:p w:rsidR="00C10327" w:rsidRPr="007C5FC2" w:rsidRDefault="00C10327" w:rsidP="00C10327">
      <w:pPr>
        <w:jc w:val="both"/>
        <w:rPr>
          <w:sz w:val="20"/>
          <w:szCs w:val="20"/>
          <w:lang w:eastAsia="ko-KR"/>
        </w:rPr>
      </w:pPr>
    </w:p>
    <w:p w:rsidR="00C10327" w:rsidRPr="007C5FC2" w:rsidRDefault="00C10327" w:rsidP="00C10327">
      <w:pPr>
        <w:jc w:val="both"/>
        <w:rPr>
          <w:sz w:val="20"/>
          <w:szCs w:val="20"/>
          <w:lang w:eastAsia="ko-KR"/>
        </w:rPr>
      </w:pPr>
    </w:p>
    <w:p w:rsidR="00C10327" w:rsidRPr="007C5FC2" w:rsidRDefault="00C10327" w:rsidP="00C10327">
      <w:pPr>
        <w:jc w:val="both"/>
        <w:rPr>
          <w:sz w:val="20"/>
          <w:szCs w:val="20"/>
          <w:lang w:eastAsia="ko-KR"/>
        </w:rPr>
      </w:pPr>
    </w:p>
    <w:p w:rsidR="00C10327" w:rsidRPr="007C5FC2" w:rsidRDefault="00C10327" w:rsidP="00C10327">
      <w:pPr>
        <w:jc w:val="both"/>
        <w:rPr>
          <w:sz w:val="20"/>
          <w:szCs w:val="20"/>
          <w:lang w:eastAsia="ko-KR"/>
        </w:rPr>
      </w:pPr>
    </w:p>
    <w:p w:rsidR="00C10327" w:rsidRPr="007C5FC2" w:rsidRDefault="00C10327" w:rsidP="00C10327">
      <w:pPr>
        <w:jc w:val="both"/>
        <w:rPr>
          <w:sz w:val="20"/>
          <w:szCs w:val="20"/>
          <w:lang w:eastAsia="ko-KR"/>
        </w:rPr>
      </w:pPr>
    </w:p>
    <w:p w:rsidR="00C10327" w:rsidRPr="007C5FC2" w:rsidRDefault="00C10327" w:rsidP="00C10327">
      <w:pPr>
        <w:jc w:val="both"/>
        <w:rPr>
          <w:sz w:val="20"/>
          <w:szCs w:val="20"/>
          <w:lang w:eastAsia="ko-KR"/>
        </w:rPr>
      </w:pPr>
    </w:p>
    <w:p w:rsidR="00C10327" w:rsidRPr="007C5FC2" w:rsidRDefault="00C10327" w:rsidP="00C10327">
      <w:pPr>
        <w:jc w:val="both"/>
        <w:rPr>
          <w:sz w:val="20"/>
          <w:szCs w:val="20"/>
          <w:lang w:eastAsia="ko-KR"/>
        </w:rPr>
      </w:pPr>
    </w:p>
    <w:p w:rsidR="00C10327" w:rsidRPr="007C5FC2" w:rsidRDefault="00C10327" w:rsidP="00C10327">
      <w:pPr>
        <w:jc w:val="both"/>
        <w:rPr>
          <w:sz w:val="20"/>
          <w:szCs w:val="20"/>
          <w:lang w:eastAsia="ko-KR"/>
        </w:rPr>
      </w:pPr>
    </w:p>
    <w:p w:rsidR="00C10327" w:rsidRPr="007C5FC2" w:rsidRDefault="00C10327" w:rsidP="00C10327">
      <w:pPr>
        <w:jc w:val="both"/>
        <w:rPr>
          <w:sz w:val="20"/>
          <w:szCs w:val="20"/>
          <w:lang w:eastAsia="ko-KR"/>
        </w:rPr>
      </w:pPr>
    </w:p>
    <w:p w:rsidR="00C10327" w:rsidRPr="007C5FC2" w:rsidRDefault="00C10327" w:rsidP="00C10327">
      <w:pPr>
        <w:jc w:val="both"/>
        <w:rPr>
          <w:sz w:val="20"/>
          <w:szCs w:val="20"/>
          <w:lang w:eastAsia="ko-KR"/>
        </w:rPr>
      </w:pPr>
    </w:p>
    <w:p w:rsidR="00C10327" w:rsidRPr="007C5FC2" w:rsidRDefault="00C10327" w:rsidP="00C10327">
      <w:pPr>
        <w:jc w:val="both"/>
        <w:rPr>
          <w:sz w:val="20"/>
          <w:szCs w:val="20"/>
          <w:lang w:eastAsia="ko-KR"/>
        </w:rPr>
      </w:pPr>
    </w:p>
    <w:p w:rsidR="00C10327" w:rsidRPr="007C5FC2" w:rsidRDefault="00C10327" w:rsidP="00C10327">
      <w:pPr>
        <w:jc w:val="both"/>
        <w:rPr>
          <w:sz w:val="20"/>
          <w:szCs w:val="20"/>
          <w:lang w:eastAsia="ko-KR"/>
        </w:rPr>
      </w:pPr>
    </w:p>
    <w:p w:rsidR="00C10327" w:rsidRPr="007C5FC2" w:rsidRDefault="00C10327" w:rsidP="00C10327">
      <w:pPr>
        <w:jc w:val="both"/>
        <w:rPr>
          <w:sz w:val="20"/>
          <w:szCs w:val="20"/>
          <w:lang w:eastAsia="ko-KR"/>
        </w:rPr>
      </w:pPr>
    </w:p>
    <w:p w:rsidR="00C10327" w:rsidRPr="007C5FC2" w:rsidRDefault="00C10327" w:rsidP="00C10327">
      <w:pPr>
        <w:jc w:val="both"/>
        <w:rPr>
          <w:sz w:val="20"/>
          <w:szCs w:val="20"/>
          <w:lang w:eastAsia="ko-KR"/>
        </w:rPr>
      </w:pPr>
    </w:p>
    <w:p w:rsidR="00C10327" w:rsidRPr="007C5FC2" w:rsidRDefault="00C10327" w:rsidP="00C10327">
      <w:pPr>
        <w:jc w:val="both"/>
        <w:rPr>
          <w:sz w:val="20"/>
          <w:szCs w:val="20"/>
          <w:lang w:eastAsia="ko-KR"/>
        </w:rPr>
      </w:pPr>
    </w:p>
    <w:p w:rsidR="00C10327" w:rsidRPr="007C5FC2" w:rsidRDefault="00C10327" w:rsidP="00C10327">
      <w:pPr>
        <w:jc w:val="both"/>
        <w:rPr>
          <w:sz w:val="20"/>
          <w:szCs w:val="20"/>
          <w:lang w:eastAsia="ko-KR"/>
        </w:rPr>
      </w:pPr>
    </w:p>
    <w:p w:rsidR="00C10327" w:rsidRPr="007C5FC2" w:rsidRDefault="00C10327" w:rsidP="00C10327">
      <w:pPr>
        <w:jc w:val="both"/>
        <w:rPr>
          <w:sz w:val="20"/>
          <w:szCs w:val="20"/>
          <w:lang w:eastAsia="ko-KR"/>
        </w:rPr>
      </w:pPr>
    </w:p>
    <w:p w:rsidR="00C10327" w:rsidRPr="007C5FC2" w:rsidRDefault="00C10327" w:rsidP="00C10327">
      <w:pPr>
        <w:jc w:val="both"/>
        <w:rPr>
          <w:sz w:val="20"/>
          <w:szCs w:val="20"/>
          <w:lang w:eastAsia="ko-KR"/>
        </w:rPr>
      </w:pPr>
    </w:p>
    <w:p w:rsidR="00C10327" w:rsidRPr="007C5FC2" w:rsidRDefault="00C10327" w:rsidP="00C10327">
      <w:pPr>
        <w:jc w:val="both"/>
        <w:rPr>
          <w:sz w:val="20"/>
          <w:szCs w:val="20"/>
          <w:lang w:eastAsia="ko-KR"/>
        </w:rPr>
      </w:pPr>
    </w:p>
    <w:p w:rsidR="00C10327" w:rsidRPr="007C5FC2" w:rsidRDefault="00C10327" w:rsidP="00C10327">
      <w:pPr>
        <w:jc w:val="both"/>
        <w:rPr>
          <w:sz w:val="20"/>
          <w:szCs w:val="20"/>
          <w:lang w:eastAsia="ko-KR"/>
        </w:rPr>
      </w:pPr>
    </w:p>
    <w:p w:rsidR="00C10327" w:rsidRPr="007C5FC2" w:rsidRDefault="00C10327" w:rsidP="00C10327">
      <w:pPr>
        <w:jc w:val="both"/>
        <w:rPr>
          <w:sz w:val="20"/>
          <w:szCs w:val="20"/>
          <w:lang w:eastAsia="ko-KR"/>
        </w:rPr>
      </w:pPr>
    </w:p>
    <w:p w:rsidR="00C10327" w:rsidRPr="007C5FC2" w:rsidRDefault="00C10327" w:rsidP="00C10327">
      <w:pPr>
        <w:jc w:val="both"/>
        <w:rPr>
          <w:sz w:val="20"/>
          <w:szCs w:val="20"/>
          <w:lang w:eastAsia="ko-KR"/>
        </w:rPr>
      </w:pPr>
    </w:p>
    <w:p w:rsidR="00C10327" w:rsidRPr="007C5FC2" w:rsidRDefault="00C10327" w:rsidP="00C10327">
      <w:pPr>
        <w:jc w:val="both"/>
        <w:rPr>
          <w:sz w:val="20"/>
          <w:szCs w:val="20"/>
          <w:lang w:eastAsia="ko-KR"/>
        </w:rPr>
      </w:pPr>
    </w:p>
    <w:p w:rsidR="00C10327" w:rsidRPr="007C5FC2" w:rsidRDefault="00C10327" w:rsidP="00C10327">
      <w:pPr>
        <w:jc w:val="both"/>
        <w:rPr>
          <w:sz w:val="20"/>
          <w:szCs w:val="20"/>
          <w:lang w:eastAsia="ko-KR"/>
        </w:rPr>
      </w:pPr>
    </w:p>
    <w:p w:rsidR="00C10327" w:rsidRPr="007C5FC2" w:rsidRDefault="00C10327" w:rsidP="00C10327">
      <w:pPr>
        <w:jc w:val="both"/>
        <w:rPr>
          <w:sz w:val="20"/>
          <w:szCs w:val="20"/>
          <w:lang w:eastAsia="ko-KR"/>
        </w:rPr>
      </w:pPr>
    </w:p>
    <w:p w:rsidR="00C10327" w:rsidRPr="007C5FC2" w:rsidRDefault="00C10327" w:rsidP="00C10327">
      <w:pPr>
        <w:jc w:val="both"/>
        <w:rPr>
          <w:sz w:val="20"/>
          <w:szCs w:val="20"/>
          <w:lang w:eastAsia="ko-KR"/>
        </w:rPr>
      </w:pPr>
    </w:p>
    <w:p w:rsidR="00C10327" w:rsidRPr="007C5FC2" w:rsidRDefault="00C10327" w:rsidP="00C10327">
      <w:pPr>
        <w:jc w:val="both"/>
        <w:rPr>
          <w:sz w:val="20"/>
          <w:szCs w:val="20"/>
          <w:lang w:eastAsia="ko-KR"/>
        </w:rPr>
      </w:pPr>
    </w:p>
    <w:p w:rsidR="00C10327" w:rsidRPr="007C5FC2" w:rsidRDefault="00C10327" w:rsidP="00C10327">
      <w:pPr>
        <w:jc w:val="both"/>
        <w:rPr>
          <w:sz w:val="20"/>
          <w:szCs w:val="20"/>
          <w:lang w:eastAsia="ko-KR"/>
        </w:rPr>
      </w:pPr>
    </w:p>
    <w:p w:rsidR="00C10327" w:rsidRPr="007C5FC2" w:rsidRDefault="00C10327" w:rsidP="00C10327">
      <w:pPr>
        <w:jc w:val="both"/>
        <w:rPr>
          <w:sz w:val="20"/>
          <w:szCs w:val="20"/>
          <w:lang w:eastAsia="ko-KR"/>
        </w:rPr>
      </w:pPr>
    </w:p>
    <w:p w:rsidR="00C10327" w:rsidRPr="007C5FC2" w:rsidRDefault="00C10327" w:rsidP="00C10327">
      <w:pPr>
        <w:jc w:val="both"/>
        <w:rPr>
          <w:sz w:val="20"/>
          <w:szCs w:val="20"/>
          <w:lang w:eastAsia="ko-KR"/>
        </w:rPr>
      </w:pPr>
    </w:p>
    <w:p w:rsidR="00C10327" w:rsidRPr="007C5FC2" w:rsidRDefault="00C10327" w:rsidP="00C10327">
      <w:pPr>
        <w:jc w:val="both"/>
        <w:rPr>
          <w:sz w:val="20"/>
          <w:szCs w:val="20"/>
          <w:lang w:eastAsia="ko-KR"/>
        </w:rPr>
      </w:pPr>
    </w:p>
    <w:p w:rsidR="00C10327" w:rsidRPr="007C5FC2" w:rsidRDefault="00C10327" w:rsidP="00C10327">
      <w:pPr>
        <w:jc w:val="both"/>
        <w:rPr>
          <w:sz w:val="20"/>
          <w:szCs w:val="20"/>
          <w:lang w:eastAsia="ko-KR"/>
        </w:rPr>
      </w:pPr>
    </w:p>
    <w:p w:rsidR="00C10327" w:rsidRPr="007C5FC2" w:rsidRDefault="00C10327" w:rsidP="00C10327">
      <w:pPr>
        <w:jc w:val="both"/>
        <w:rPr>
          <w:sz w:val="20"/>
          <w:szCs w:val="20"/>
          <w:lang w:eastAsia="ko-KR"/>
        </w:rPr>
      </w:pPr>
    </w:p>
    <w:p w:rsidR="00C10327" w:rsidRPr="007C5FC2" w:rsidRDefault="00C10327" w:rsidP="00C10327">
      <w:pPr>
        <w:jc w:val="both"/>
        <w:rPr>
          <w:sz w:val="20"/>
          <w:szCs w:val="20"/>
          <w:lang w:eastAsia="ko-KR"/>
        </w:rPr>
      </w:pPr>
    </w:p>
    <w:p w:rsidR="00C10327" w:rsidRPr="007C5FC2" w:rsidRDefault="00C10327" w:rsidP="00C10327">
      <w:pPr>
        <w:jc w:val="both"/>
        <w:rPr>
          <w:sz w:val="20"/>
          <w:szCs w:val="20"/>
          <w:lang w:eastAsia="ko-KR"/>
        </w:rPr>
      </w:pPr>
    </w:p>
    <w:p w:rsidR="00C10327" w:rsidRPr="007C5FC2" w:rsidRDefault="00C10327" w:rsidP="00C10327">
      <w:pPr>
        <w:jc w:val="both"/>
        <w:rPr>
          <w:sz w:val="20"/>
          <w:szCs w:val="20"/>
          <w:lang w:eastAsia="ko-KR"/>
        </w:rPr>
      </w:pPr>
    </w:p>
    <w:p w:rsidR="00C10327" w:rsidRPr="007C5FC2" w:rsidRDefault="00C10327" w:rsidP="00C10327">
      <w:pPr>
        <w:jc w:val="both"/>
        <w:rPr>
          <w:sz w:val="20"/>
          <w:szCs w:val="20"/>
          <w:lang w:eastAsia="ko-KR"/>
        </w:rPr>
      </w:pPr>
    </w:p>
    <w:p w:rsidR="00C10327" w:rsidRPr="007C5FC2" w:rsidRDefault="00C10327" w:rsidP="00C10327">
      <w:pPr>
        <w:jc w:val="both"/>
        <w:rPr>
          <w:sz w:val="20"/>
          <w:szCs w:val="20"/>
          <w:lang w:eastAsia="ko-KR"/>
        </w:rPr>
      </w:pPr>
    </w:p>
    <w:p w:rsidR="00C10327" w:rsidRPr="007C5FC2" w:rsidRDefault="00C10327" w:rsidP="00C10327">
      <w:pPr>
        <w:jc w:val="both"/>
        <w:rPr>
          <w:sz w:val="20"/>
          <w:szCs w:val="20"/>
          <w:lang w:eastAsia="ko-KR"/>
        </w:rPr>
      </w:pPr>
    </w:p>
    <w:p w:rsidR="00C10327" w:rsidRPr="007C5FC2" w:rsidRDefault="00C10327" w:rsidP="00C10327">
      <w:pPr>
        <w:jc w:val="both"/>
        <w:rPr>
          <w:sz w:val="20"/>
          <w:szCs w:val="20"/>
          <w:lang w:eastAsia="ko-KR"/>
        </w:rPr>
      </w:pPr>
    </w:p>
    <w:p w:rsidR="00C10327" w:rsidRPr="007C5FC2" w:rsidRDefault="00C10327" w:rsidP="00C10327">
      <w:pPr>
        <w:jc w:val="both"/>
        <w:rPr>
          <w:sz w:val="20"/>
          <w:szCs w:val="20"/>
          <w:lang w:eastAsia="ko-KR"/>
        </w:rPr>
      </w:pPr>
    </w:p>
    <w:p w:rsidR="00C10327" w:rsidRPr="007C5FC2" w:rsidRDefault="00C10327" w:rsidP="00C10327">
      <w:pPr>
        <w:jc w:val="both"/>
        <w:rPr>
          <w:sz w:val="20"/>
          <w:szCs w:val="20"/>
          <w:lang w:eastAsia="ko-KR"/>
        </w:rPr>
      </w:pPr>
    </w:p>
    <w:p w:rsidR="00C10327" w:rsidRPr="007C5FC2" w:rsidRDefault="00C10327" w:rsidP="00C10327">
      <w:pPr>
        <w:jc w:val="both"/>
        <w:rPr>
          <w:sz w:val="20"/>
          <w:szCs w:val="20"/>
          <w:lang w:eastAsia="ko-KR"/>
        </w:rPr>
      </w:pPr>
    </w:p>
    <w:p w:rsidR="00C10327" w:rsidRPr="007C5FC2" w:rsidRDefault="00C10327" w:rsidP="00C10327">
      <w:pPr>
        <w:jc w:val="both"/>
        <w:rPr>
          <w:sz w:val="20"/>
          <w:szCs w:val="20"/>
          <w:lang w:eastAsia="ko-KR"/>
        </w:rPr>
      </w:pPr>
    </w:p>
    <w:p w:rsidR="00C10327" w:rsidRPr="007C5FC2" w:rsidRDefault="00C10327" w:rsidP="00C10327">
      <w:pPr>
        <w:jc w:val="both"/>
        <w:rPr>
          <w:sz w:val="20"/>
          <w:szCs w:val="20"/>
          <w:lang w:eastAsia="ko-KR"/>
        </w:rPr>
      </w:pPr>
    </w:p>
    <w:p w:rsidR="00C10327" w:rsidRPr="007C5FC2" w:rsidRDefault="00C10327" w:rsidP="00C10327">
      <w:pPr>
        <w:jc w:val="both"/>
        <w:rPr>
          <w:sz w:val="20"/>
          <w:szCs w:val="20"/>
          <w:lang w:eastAsia="ko-KR"/>
        </w:rPr>
      </w:pPr>
    </w:p>
    <w:p w:rsidR="00C10327" w:rsidRPr="007C5FC2" w:rsidRDefault="00C10327" w:rsidP="00C10327">
      <w:pPr>
        <w:jc w:val="both"/>
        <w:rPr>
          <w:sz w:val="20"/>
          <w:szCs w:val="20"/>
          <w:lang w:eastAsia="ko-KR"/>
        </w:rPr>
      </w:pPr>
    </w:p>
    <w:p w:rsidR="00C10327" w:rsidRPr="007C5FC2" w:rsidRDefault="00C10327" w:rsidP="00C10327">
      <w:pPr>
        <w:jc w:val="both"/>
        <w:rPr>
          <w:sz w:val="20"/>
          <w:szCs w:val="20"/>
          <w:lang w:eastAsia="ko-KR"/>
        </w:rPr>
      </w:pPr>
      <w:r w:rsidRPr="007C5FC2">
        <w:rPr>
          <w:b/>
          <w:sz w:val="20"/>
          <w:szCs w:val="20"/>
          <w:lang w:eastAsia="ko-KR"/>
        </w:rPr>
        <w:t>A10. Determinants of Underwriter Spreads and Underpricing</w:t>
      </w:r>
    </w:p>
    <w:p w:rsidR="00C10327" w:rsidRPr="007C5FC2" w:rsidRDefault="00C10327" w:rsidP="00C10327">
      <w:pPr>
        <w:jc w:val="both"/>
        <w:rPr>
          <w:b/>
          <w:sz w:val="20"/>
          <w:szCs w:val="20"/>
          <w:lang w:eastAsia="ko-KR"/>
        </w:rPr>
      </w:pPr>
    </w:p>
    <w:p w:rsidR="00C10327" w:rsidRPr="007C5FC2" w:rsidRDefault="00C10327" w:rsidP="00C10327">
      <w:pPr>
        <w:jc w:val="both"/>
        <w:rPr>
          <w:sz w:val="20"/>
          <w:szCs w:val="20"/>
          <w:lang w:eastAsia="ko-KR"/>
        </w:rPr>
      </w:pPr>
      <w:r w:rsidRPr="007C5FC2">
        <w:rPr>
          <w:sz w:val="20"/>
          <w:szCs w:val="20"/>
          <w:lang w:eastAsia="ko-KR"/>
        </w:rPr>
        <w:t xml:space="preserve">This table presents the estimates from two-stage least squares (2SLS) using data from SEOs from 1996 through 2006.  The dependent variable of models 1-3 is the gross spread measured as a percent of the offer price and the dependent variable of models 4-6 is </w:t>
      </w:r>
      <w:r w:rsidRPr="007C5FC2">
        <w:rPr>
          <w:sz w:val="20"/>
          <w:szCs w:val="20"/>
        </w:rPr>
        <w:t>the degree of underpricing measured as a percent of the pre-offer price</w:t>
      </w:r>
      <w:r w:rsidRPr="007C5FC2">
        <w:rPr>
          <w:sz w:val="20"/>
          <w:szCs w:val="20"/>
          <w:lang w:eastAsia="ko-KR"/>
        </w:rPr>
        <w:t xml:space="preserve">. The sample criteria require the SEOs to be US common stocks listed on NYSE, NASDAQ, or AMEX, and exclude: SEOs lacking CRSP daily stock returns and COMPUSTAT annual financial statement data, rights, standbys, and best effort issues, ADRs, closed-end funds, unit investment trusts, REITs, limited partnerships, combined offers of common stock and other securities including unit offerings, and SEOs with offer prices less than $5. </w:t>
      </w:r>
      <w:r w:rsidRPr="007C5FC2">
        <w:rPr>
          <w:sz w:val="20"/>
          <w:szCs w:val="20"/>
        </w:rPr>
        <w:t>Variable definitions are presented in the paper’s Appendix.  All tests use White heteroskedasticity robust standard errors with adjustment for clustering by SEO issuers.  The p-values of the estimated coefficients are in brackets, and the symbols ***, **, and * represent significance at the 1%, 5%, and 10% levels.</w:t>
      </w:r>
      <w:r w:rsidRPr="007C5FC2">
        <w:rPr>
          <w:sz w:val="20"/>
          <w:szCs w:val="20"/>
          <w:lang w:eastAsia="ko-KR"/>
        </w:rPr>
        <w:t xml:space="preserve">     </w:t>
      </w:r>
    </w:p>
    <w:tbl>
      <w:tblPr>
        <w:tblW w:w="0" w:type="auto"/>
        <w:jc w:val="center"/>
        <w:tblInd w:w="93" w:type="dxa"/>
        <w:tblLook w:val="04A0" w:firstRow="1" w:lastRow="0" w:firstColumn="1" w:lastColumn="0" w:noHBand="0" w:noVBand="1"/>
      </w:tblPr>
      <w:tblGrid>
        <w:gridCol w:w="1732"/>
        <w:gridCol w:w="870"/>
        <w:gridCol w:w="1079"/>
        <w:gridCol w:w="980"/>
        <w:gridCol w:w="816"/>
        <w:gridCol w:w="1079"/>
        <w:gridCol w:w="980"/>
      </w:tblGrid>
      <w:tr w:rsidR="00C10327" w:rsidRPr="007C5FC2" w:rsidTr="009974F2">
        <w:trPr>
          <w:trHeight w:val="270"/>
          <w:jc w:val="center"/>
        </w:trPr>
        <w:tc>
          <w:tcPr>
            <w:tcW w:w="0" w:type="auto"/>
            <w:tcBorders>
              <w:top w:val="single" w:sz="4" w:space="0" w:color="000000"/>
              <w:left w:val="nil"/>
              <w:bottom w:val="nil"/>
              <w:right w:val="nil"/>
            </w:tcBorders>
            <w:shd w:val="clear" w:color="auto" w:fill="auto"/>
            <w:noWrap/>
            <w:vAlign w:val="bottom"/>
            <w:hideMark/>
          </w:tcPr>
          <w:p w:rsidR="00C10327" w:rsidRPr="007C5FC2" w:rsidRDefault="00C10327" w:rsidP="009974F2">
            <w:pPr>
              <w:rPr>
                <w:rFonts w:eastAsia="Times New Roman"/>
                <w:sz w:val="16"/>
                <w:szCs w:val="16"/>
                <w:lang w:eastAsia="ko-KR"/>
              </w:rPr>
            </w:pPr>
            <w:r w:rsidRPr="007C5FC2">
              <w:rPr>
                <w:rFonts w:eastAsia="Times New Roman"/>
                <w:sz w:val="16"/>
                <w:szCs w:val="16"/>
                <w:lang w:eastAsia="ko-KR"/>
              </w:rPr>
              <w:t> </w:t>
            </w:r>
          </w:p>
        </w:tc>
        <w:tc>
          <w:tcPr>
            <w:tcW w:w="0" w:type="auto"/>
            <w:gridSpan w:val="3"/>
            <w:tcBorders>
              <w:top w:val="single" w:sz="4" w:space="0" w:color="000000"/>
              <w:left w:val="nil"/>
              <w:bottom w:val="nil"/>
              <w:right w:val="nil"/>
            </w:tcBorders>
            <w:shd w:val="clear" w:color="auto" w:fill="auto"/>
            <w:noWrap/>
            <w:vAlign w:val="bottom"/>
          </w:tcPr>
          <w:p w:rsidR="00C10327" w:rsidRPr="007C5FC2" w:rsidRDefault="00C10327" w:rsidP="009974F2">
            <w:pPr>
              <w:jc w:val="center"/>
              <w:rPr>
                <w:rFonts w:eastAsia="Times New Roman"/>
                <w:sz w:val="16"/>
                <w:szCs w:val="16"/>
                <w:u w:val="single"/>
                <w:lang w:eastAsia="ko-KR"/>
              </w:rPr>
            </w:pPr>
            <w:r w:rsidRPr="007C5FC2">
              <w:rPr>
                <w:rFonts w:eastAsia="Times New Roman"/>
                <w:sz w:val="16"/>
                <w:szCs w:val="16"/>
                <w:u w:val="single"/>
                <w:lang w:eastAsia="ko-KR"/>
              </w:rPr>
              <w:t>Gross spreads</w:t>
            </w:r>
          </w:p>
        </w:tc>
        <w:tc>
          <w:tcPr>
            <w:tcW w:w="0" w:type="auto"/>
            <w:gridSpan w:val="3"/>
            <w:tcBorders>
              <w:top w:val="single" w:sz="4" w:space="0" w:color="000000"/>
              <w:left w:val="nil"/>
              <w:bottom w:val="nil"/>
              <w:right w:val="nil"/>
            </w:tcBorders>
            <w:shd w:val="clear" w:color="auto" w:fill="auto"/>
            <w:noWrap/>
            <w:vAlign w:val="bottom"/>
          </w:tcPr>
          <w:p w:rsidR="00C10327" w:rsidRPr="007C5FC2" w:rsidRDefault="00C10327" w:rsidP="009974F2">
            <w:pPr>
              <w:jc w:val="center"/>
              <w:rPr>
                <w:rFonts w:eastAsia="Times New Roman"/>
                <w:sz w:val="16"/>
                <w:szCs w:val="16"/>
                <w:u w:val="single"/>
                <w:lang w:eastAsia="ko-KR"/>
              </w:rPr>
            </w:pPr>
            <w:r w:rsidRPr="007C5FC2">
              <w:rPr>
                <w:rFonts w:eastAsia="Times New Roman"/>
                <w:sz w:val="16"/>
                <w:szCs w:val="16"/>
                <w:u w:val="single"/>
                <w:lang w:eastAsia="ko-KR"/>
              </w:rPr>
              <w:t>Underpricing</w:t>
            </w:r>
          </w:p>
        </w:tc>
      </w:tr>
      <w:tr w:rsidR="00C10327" w:rsidRPr="007C5FC2" w:rsidTr="009974F2">
        <w:trPr>
          <w:trHeight w:val="270"/>
          <w:jc w:val="center"/>
        </w:trPr>
        <w:tc>
          <w:tcPr>
            <w:tcW w:w="0" w:type="auto"/>
            <w:tcBorders>
              <w:top w:val="single" w:sz="4" w:space="0" w:color="000000"/>
              <w:left w:val="nil"/>
              <w:right w:val="nil"/>
            </w:tcBorders>
            <w:shd w:val="clear" w:color="auto" w:fill="auto"/>
            <w:noWrap/>
            <w:vAlign w:val="bottom"/>
          </w:tcPr>
          <w:p w:rsidR="00C10327" w:rsidRPr="007C5FC2" w:rsidRDefault="00C10327" w:rsidP="009974F2">
            <w:pPr>
              <w:rPr>
                <w:rFonts w:eastAsia="Times New Roman"/>
                <w:sz w:val="16"/>
                <w:szCs w:val="16"/>
                <w:lang w:eastAsia="ko-KR"/>
              </w:rPr>
            </w:pPr>
            <w:r w:rsidRPr="007C5FC2">
              <w:rPr>
                <w:rFonts w:eastAsia="Times New Roman"/>
                <w:sz w:val="16"/>
                <w:szCs w:val="16"/>
                <w:lang w:eastAsia="ko-KR"/>
              </w:rPr>
              <w:t> </w:t>
            </w:r>
          </w:p>
        </w:tc>
        <w:tc>
          <w:tcPr>
            <w:tcW w:w="0" w:type="auto"/>
            <w:tcBorders>
              <w:top w:val="single" w:sz="4" w:space="0" w:color="000000"/>
              <w:left w:val="nil"/>
              <w:right w:val="nil"/>
            </w:tcBorders>
            <w:shd w:val="clear" w:color="auto" w:fill="auto"/>
            <w:noWrap/>
            <w:vAlign w:val="bottom"/>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 xml:space="preserve">Full </w:t>
            </w:r>
          </w:p>
        </w:tc>
        <w:tc>
          <w:tcPr>
            <w:tcW w:w="0" w:type="auto"/>
            <w:tcBorders>
              <w:top w:val="single" w:sz="4" w:space="0" w:color="000000"/>
              <w:left w:val="nil"/>
              <w:right w:val="nil"/>
            </w:tcBorders>
            <w:shd w:val="clear" w:color="auto" w:fill="auto"/>
            <w:noWrap/>
            <w:vAlign w:val="bottom"/>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Conventional</w:t>
            </w:r>
          </w:p>
        </w:tc>
        <w:tc>
          <w:tcPr>
            <w:tcW w:w="0" w:type="auto"/>
            <w:tcBorders>
              <w:top w:val="single" w:sz="4" w:space="0" w:color="000000"/>
              <w:left w:val="nil"/>
              <w:right w:val="nil"/>
            </w:tcBorders>
            <w:shd w:val="clear" w:color="auto" w:fill="auto"/>
            <w:noWrap/>
            <w:vAlign w:val="bottom"/>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Accelerated</w:t>
            </w:r>
          </w:p>
        </w:tc>
        <w:tc>
          <w:tcPr>
            <w:tcW w:w="0" w:type="auto"/>
            <w:tcBorders>
              <w:top w:val="single" w:sz="4" w:space="0" w:color="000000"/>
              <w:left w:val="nil"/>
              <w:right w:val="nil"/>
            </w:tcBorders>
            <w:shd w:val="clear" w:color="auto" w:fill="auto"/>
            <w:noWrap/>
            <w:vAlign w:val="bottom"/>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 xml:space="preserve">Full </w:t>
            </w:r>
          </w:p>
        </w:tc>
        <w:tc>
          <w:tcPr>
            <w:tcW w:w="0" w:type="auto"/>
            <w:tcBorders>
              <w:top w:val="single" w:sz="4" w:space="0" w:color="000000"/>
              <w:left w:val="nil"/>
              <w:right w:val="nil"/>
            </w:tcBorders>
            <w:shd w:val="clear" w:color="auto" w:fill="auto"/>
            <w:noWrap/>
            <w:vAlign w:val="bottom"/>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Conventional</w:t>
            </w:r>
          </w:p>
        </w:tc>
        <w:tc>
          <w:tcPr>
            <w:tcW w:w="0" w:type="auto"/>
            <w:tcBorders>
              <w:top w:val="single" w:sz="4" w:space="0" w:color="000000"/>
              <w:left w:val="nil"/>
              <w:right w:val="nil"/>
            </w:tcBorders>
            <w:shd w:val="clear" w:color="auto" w:fill="auto"/>
            <w:noWrap/>
            <w:vAlign w:val="bottom"/>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Accelerated</w:t>
            </w:r>
          </w:p>
        </w:tc>
      </w:tr>
      <w:tr w:rsidR="00C10327" w:rsidRPr="007C5FC2" w:rsidTr="009974F2">
        <w:trPr>
          <w:trHeight w:val="270"/>
          <w:jc w:val="center"/>
        </w:trPr>
        <w:tc>
          <w:tcPr>
            <w:tcW w:w="0" w:type="auto"/>
            <w:tcBorders>
              <w:top w:val="nil"/>
              <w:left w:val="nil"/>
              <w:bottom w:val="single" w:sz="4" w:space="0" w:color="auto"/>
              <w:right w:val="nil"/>
            </w:tcBorders>
            <w:shd w:val="clear" w:color="auto" w:fill="auto"/>
            <w:noWrap/>
            <w:vAlign w:val="bottom"/>
            <w:hideMark/>
          </w:tcPr>
          <w:p w:rsidR="00C10327" w:rsidRPr="007C5FC2" w:rsidRDefault="00C10327" w:rsidP="009974F2">
            <w:pPr>
              <w:rPr>
                <w:rFonts w:eastAsia="Times New Roman"/>
                <w:sz w:val="16"/>
                <w:szCs w:val="16"/>
                <w:lang w:eastAsia="ko-KR"/>
              </w:rPr>
            </w:pPr>
            <w:r w:rsidRPr="007C5FC2">
              <w:rPr>
                <w:rFonts w:eastAsia="Times New Roman"/>
                <w:sz w:val="16"/>
                <w:szCs w:val="16"/>
                <w:lang w:eastAsia="ko-KR"/>
              </w:rPr>
              <w:t>VARIABLES</w:t>
            </w:r>
          </w:p>
        </w:tc>
        <w:tc>
          <w:tcPr>
            <w:tcW w:w="0" w:type="auto"/>
            <w:tcBorders>
              <w:top w:val="nil"/>
              <w:left w:val="nil"/>
              <w:bottom w:val="single" w:sz="4" w:space="0" w:color="auto"/>
              <w:right w:val="nil"/>
            </w:tcBorders>
            <w:shd w:val="clear" w:color="auto" w:fill="auto"/>
            <w:noWrap/>
            <w:vAlign w:val="bottom"/>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(1)</w:t>
            </w:r>
          </w:p>
        </w:tc>
        <w:tc>
          <w:tcPr>
            <w:tcW w:w="0" w:type="auto"/>
            <w:tcBorders>
              <w:top w:val="nil"/>
              <w:left w:val="nil"/>
              <w:bottom w:val="single" w:sz="4" w:space="0" w:color="auto"/>
              <w:right w:val="nil"/>
            </w:tcBorders>
            <w:shd w:val="clear" w:color="auto" w:fill="auto"/>
            <w:noWrap/>
            <w:vAlign w:val="bottom"/>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(2)</w:t>
            </w:r>
          </w:p>
        </w:tc>
        <w:tc>
          <w:tcPr>
            <w:tcW w:w="0" w:type="auto"/>
            <w:tcBorders>
              <w:top w:val="nil"/>
              <w:left w:val="nil"/>
              <w:bottom w:val="single" w:sz="4" w:space="0" w:color="auto"/>
              <w:right w:val="nil"/>
            </w:tcBorders>
            <w:shd w:val="clear" w:color="auto" w:fill="auto"/>
            <w:noWrap/>
            <w:vAlign w:val="bottom"/>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(3)</w:t>
            </w:r>
          </w:p>
        </w:tc>
        <w:tc>
          <w:tcPr>
            <w:tcW w:w="0" w:type="auto"/>
            <w:tcBorders>
              <w:top w:val="nil"/>
              <w:left w:val="nil"/>
              <w:bottom w:val="single" w:sz="4" w:space="0" w:color="auto"/>
              <w:right w:val="nil"/>
            </w:tcBorders>
            <w:shd w:val="clear" w:color="auto" w:fill="auto"/>
            <w:noWrap/>
            <w:vAlign w:val="bottom"/>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(4)</w:t>
            </w:r>
          </w:p>
        </w:tc>
        <w:tc>
          <w:tcPr>
            <w:tcW w:w="0" w:type="auto"/>
            <w:tcBorders>
              <w:top w:val="nil"/>
              <w:left w:val="nil"/>
              <w:bottom w:val="single" w:sz="4" w:space="0" w:color="auto"/>
              <w:right w:val="nil"/>
            </w:tcBorders>
            <w:shd w:val="clear" w:color="auto" w:fill="auto"/>
            <w:noWrap/>
            <w:vAlign w:val="bottom"/>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(5)</w:t>
            </w:r>
          </w:p>
        </w:tc>
        <w:tc>
          <w:tcPr>
            <w:tcW w:w="0" w:type="auto"/>
            <w:tcBorders>
              <w:top w:val="nil"/>
              <w:left w:val="nil"/>
              <w:bottom w:val="single" w:sz="4" w:space="0" w:color="auto"/>
              <w:right w:val="nil"/>
            </w:tcBorders>
            <w:shd w:val="clear" w:color="auto" w:fill="auto"/>
            <w:noWrap/>
            <w:vAlign w:val="bottom"/>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(6)</w:t>
            </w:r>
          </w:p>
        </w:tc>
      </w:tr>
      <w:tr w:rsidR="00C10327" w:rsidRPr="007C5FC2" w:rsidTr="009974F2">
        <w:trPr>
          <w:trHeight w:val="255"/>
          <w:jc w:val="center"/>
        </w:trPr>
        <w:tc>
          <w:tcPr>
            <w:tcW w:w="0" w:type="auto"/>
            <w:tcBorders>
              <w:top w:val="single" w:sz="4" w:space="0" w:color="auto"/>
              <w:left w:val="nil"/>
              <w:bottom w:val="nil"/>
              <w:right w:val="nil"/>
            </w:tcBorders>
            <w:shd w:val="clear" w:color="auto" w:fill="auto"/>
            <w:noWrap/>
            <w:vAlign w:val="bottom"/>
            <w:hideMark/>
          </w:tcPr>
          <w:p w:rsidR="00C10327" w:rsidRPr="007C5FC2" w:rsidRDefault="00C10327" w:rsidP="009974F2">
            <w:pPr>
              <w:rPr>
                <w:rFonts w:eastAsia="Times New Roman"/>
                <w:sz w:val="16"/>
                <w:szCs w:val="16"/>
                <w:lang w:eastAsia="ko-KR"/>
              </w:rPr>
            </w:pPr>
            <w:r w:rsidRPr="007C5FC2">
              <w:rPr>
                <w:rFonts w:eastAsia="Times New Roman"/>
                <w:sz w:val="16"/>
                <w:szCs w:val="16"/>
                <w:lang w:eastAsia="ko-KR"/>
              </w:rPr>
              <w:t>Lockup days</w:t>
            </w:r>
          </w:p>
        </w:tc>
        <w:tc>
          <w:tcPr>
            <w:tcW w:w="0" w:type="auto"/>
            <w:tcBorders>
              <w:top w:val="single" w:sz="4" w:space="0" w:color="auto"/>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-0.023**</w:t>
            </w:r>
          </w:p>
        </w:tc>
        <w:tc>
          <w:tcPr>
            <w:tcW w:w="0" w:type="auto"/>
            <w:tcBorders>
              <w:top w:val="single" w:sz="4" w:space="0" w:color="auto"/>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-0.025***</w:t>
            </w:r>
          </w:p>
        </w:tc>
        <w:tc>
          <w:tcPr>
            <w:tcW w:w="0" w:type="auto"/>
            <w:tcBorders>
              <w:top w:val="single" w:sz="4" w:space="0" w:color="auto"/>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-0.024**</w:t>
            </w:r>
          </w:p>
        </w:tc>
        <w:tc>
          <w:tcPr>
            <w:tcW w:w="0" w:type="auto"/>
            <w:tcBorders>
              <w:top w:val="single" w:sz="4" w:space="0" w:color="auto"/>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-0.032**</w:t>
            </w:r>
          </w:p>
        </w:tc>
        <w:tc>
          <w:tcPr>
            <w:tcW w:w="0" w:type="auto"/>
            <w:tcBorders>
              <w:top w:val="single" w:sz="4" w:space="0" w:color="auto"/>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-0.055**</w:t>
            </w:r>
          </w:p>
        </w:tc>
        <w:tc>
          <w:tcPr>
            <w:tcW w:w="0" w:type="auto"/>
            <w:tcBorders>
              <w:top w:val="single" w:sz="4" w:space="0" w:color="auto"/>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-0.045**</w:t>
            </w:r>
          </w:p>
        </w:tc>
      </w:tr>
      <w:tr w:rsidR="00C10327" w:rsidRPr="007C5FC2" w:rsidTr="009974F2">
        <w:trPr>
          <w:trHeight w:val="255"/>
          <w:jc w:val="center"/>
        </w:trPr>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[0.012]</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[0.003]</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[0.038]</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[0.043]</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[0.026]</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[0.031]</w:t>
            </w:r>
          </w:p>
        </w:tc>
      </w:tr>
      <w:tr w:rsidR="00C10327" w:rsidRPr="007C5FC2" w:rsidTr="009974F2">
        <w:trPr>
          <w:trHeight w:val="255"/>
          <w:jc w:val="center"/>
        </w:trPr>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b/>
                <w:sz w:val="16"/>
                <w:szCs w:val="16"/>
                <w:lang w:eastAsia="ko-KR"/>
              </w:rPr>
            </w:pPr>
            <w:r w:rsidRPr="007C5FC2">
              <w:rPr>
                <w:rFonts w:eastAsia="Times New Roman"/>
                <w:b/>
                <w:sz w:val="16"/>
                <w:szCs w:val="16"/>
                <w:lang w:eastAsia="ko-KR"/>
              </w:rPr>
              <w:t>Gross spreads</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b/>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b/>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b/>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b/>
                <w:sz w:val="16"/>
                <w:szCs w:val="16"/>
                <w:lang w:eastAsia="ko-KR"/>
              </w:rPr>
            </w:pPr>
            <w:r w:rsidRPr="007C5FC2">
              <w:rPr>
                <w:b/>
                <w:sz w:val="16"/>
                <w:szCs w:val="16"/>
                <w:lang w:eastAsia="ko-KR"/>
              </w:rPr>
              <w:t>-0.091</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b/>
                <w:sz w:val="16"/>
                <w:szCs w:val="16"/>
                <w:lang w:eastAsia="ko-KR"/>
              </w:rPr>
            </w:pPr>
            <w:r w:rsidRPr="007C5FC2">
              <w:rPr>
                <w:b/>
                <w:sz w:val="16"/>
                <w:szCs w:val="16"/>
                <w:lang w:eastAsia="ko-KR"/>
              </w:rPr>
              <w:t>0.311</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b/>
                <w:sz w:val="16"/>
                <w:szCs w:val="16"/>
                <w:lang w:eastAsia="ko-KR"/>
              </w:rPr>
            </w:pPr>
            <w:r w:rsidRPr="007C5FC2">
              <w:rPr>
                <w:b/>
                <w:sz w:val="16"/>
                <w:szCs w:val="16"/>
                <w:lang w:eastAsia="ko-KR"/>
              </w:rPr>
              <w:t xml:space="preserve"> 0.299**</w:t>
            </w:r>
          </w:p>
        </w:tc>
      </w:tr>
      <w:tr w:rsidR="00C10327" w:rsidRPr="007C5FC2" w:rsidTr="009974F2">
        <w:trPr>
          <w:trHeight w:val="270"/>
          <w:jc w:val="center"/>
        </w:trPr>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b/>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b/>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b/>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b/>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b/>
                <w:sz w:val="16"/>
                <w:szCs w:val="16"/>
                <w:lang w:eastAsia="ko-KR"/>
              </w:rPr>
            </w:pPr>
            <w:r w:rsidRPr="007C5FC2">
              <w:rPr>
                <w:b/>
                <w:sz w:val="16"/>
                <w:szCs w:val="16"/>
                <w:lang w:eastAsia="ko-KR"/>
              </w:rPr>
              <w:t>[0.716]</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b/>
                <w:sz w:val="16"/>
                <w:szCs w:val="16"/>
                <w:lang w:eastAsia="ko-KR"/>
              </w:rPr>
            </w:pPr>
            <w:r w:rsidRPr="007C5FC2">
              <w:rPr>
                <w:b/>
                <w:sz w:val="16"/>
                <w:szCs w:val="16"/>
                <w:lang w:eastAsia="ko-KR"/>
              </w:rPr>
              <w:t>[0.453]</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b/>
                <w:sz w:val="16"/>
                <w:szCs w:val="16"/>
                <w:lang w:eastAsia="ko-KR"/>
              </w:rPr>
            </w:pPr>
            <w:r w:rsidRPr="007C5FC2">
              <w:rPr>
                <w:b/>
                <w:sz w:val="16"/>
                <w:szCs w:val="16"/>
                <w:lang w:eastAsia="ko-KR"/>
              </w:rPr>
              <w:t>[0.031]</w:t>
            </w:r>
          </w:p>
        </w:tc>
      </w:tr>
      <w:tr w:rsidR="00C10327" w:rsidRPr="007C5FC2" w:rsidTr="009974F2">
        <w:trPr>
          <w:trHeight w:val="255"/>
          <w:jc w:val="center"/>
        </w:trPr>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b/>
                <w:sz w:val="16"/>
                <w:szCs w:val="16"/>
                <w:lang w:eastAsia="ko-KR"/>
              </w:rPr>
            </w:pPr>
            <w:r w:rsidRPr="007C5FC2">
              <w:rPr>
                <w:rFonts w:eastAsia="Times New Roman"/>
                <w:b/>
                <w:sz w:val="16"/>
                <w:szCs w:val="16"/>
                <w:lang w:eastAsia="ko-KR"/>
              </w:rPr>
              <w:t>Underpricing</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b/>
                <w:sz w:val="16"/>
                <w:szCs w:val="16"/>
                <w:lang w:eastAsia="ko-KR"/>
              </w:rPr>
            </w:pPr>
            <w:r w:rsidRPr="007C5FC2">
              <w:rPr>
                <w:b/>
                <w:sz w:val="16"/>
                <w:szCs w:val="16"/>
                <w:lang w:eastAsia="ko-KR"/>
              </w:rPr>
              <w:t>-0.001</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b/>
                <w:sz w:val="16"/>
                <w:szCs w:val="16"/>
                <w:lang w:eastAsia="ko-KR"/>
              </w:rPr>
            </w:pPr>
            <w:r w:rsidRPr="007C5FC2">
              <w:rPr>
                <w:b/>
                <w:sz w:val="16"/>
                <w:szCs w:val="16"/>
                <w:lang w:eastAsia="ko-KR"/>
              </w:rPr>
              <w:t>0.002</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b/>
                <w:sz w:val="16"/>
                <w:szCs w:val="16"/>
                <w:lang w:eastAsia="ko-KR"/>
              </w:rPr>
            </w:pPr>
            <w:r w:rsidRPr="007C5FC2">
              <w:rPr>
                <w:b/>
                <w:sz w:val="16"/>
                <w:szCs w:val="16"/>
                <w:lang w:eastAsia="ko-KR"/>
              </w:rPr>
              <w:t xml:space="preserve"> 0.077**</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b/>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b/>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b/>
                <w:sz w:val="16"/>
                <w:szCs w:val="16"/>
                <w:lang w:eastAsia="ko-KR"/>
              </w:rPr>
            </w:pPr>
          </w:p>
        </w:tc>
      </w:tr>
      <w:tr w:rsidR="00C10327" w:rsidRPr="007C5FC2" w:rsidTr="009974F2">
        <w:trPr>
          <w:trHeight w:val="255"/>
          <w:jc w:val="center"/>
        </w:trPr>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b/>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b/>
                <w:sz w:val="16"/>
                <w:szCs w:val="16"/>
                <w:lang w:eastAsia="ko-KR"/>
              </w:rPr>
            </w:pPr>
            <w:r w:rsidRPr="007C5FC2">
              <w:rPr>
                <w:b/>
                <w:sz w:val="16"/>
                <w:szCs w:val="16"/>
                <w:lang w:eastAsia="ko-KR"/>
              </w:rPr>
              <w:t>[0.823]</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b/>
                <w:sz w:val="16"/>
                <w:szCs w:val="16"/>
                <w:lang w:eastAsia="ko-KR"/>
              </w:rPr>
            </w:pPr>
            <w:r w:rsidRPr="007C5FC2">
              <w:rPr>
                <w:b/>
                <w:sz w:val="16"/>
                <w:szCs w:val="16"/>
                <w:lang w:eastAsia="ko-KR"/>
              </w:rPr>
              <w:t>[0.362]</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b/>
                <w:sz w:val="16"/>
                <w:szCs w:val="16"/>
                <w:lang w:eastAsia="ko-KR"/>
              </w:rPr>
            </w:pPr>
            <w:r w:rsidRPr="007C5FC2">
              <w:rPr>
                <w:b/>
                <w:sz w:val="16"/>
                <w:szCs w:val="16"/>
                <w:lang w:eastAsia="ko-KR"/>
              </w:rPr>
              <w:t>[0.046]</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b/>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b/>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b/>
                <w:sz w:val="16"/>
                <w:szCs w:val="16"/>
                <w:lang w:eastAsia="ko-KR"/>
              </w:rPr>
            </w:pPr>
          </w:p>
        </w:tc>
      </w:tr>
      <w:tr w:rsidR="00C10327" w:rsidRPr="007C5FC2" w:rsidTr="009974F2">
        <w:trPr>
          <w:trHeight w:val="255"/>
          <w:jc w:val="center"/>
        </w:trPr>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sz w:val="16"/>
                <w:szCs w:val="16"/>
                <w:lang w:eastAsia="ko-KR"/>
              </w:rPr>
            </w:pPr>
            <w:r w:rsidRPr="007C5FC2">
              <w:rPr>
                <w:rFonts w:eastAsia="Times New Roman"/>
                <w:sz w:val="16"/>
                <w:szCs w:val="16"/>
                <w:lang w:eastAsia="ko-KR"/>
              </w:rPr>
              <w:t>Offer price integer</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1.916***</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1.986***</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1.067**</w:t>
            </w:r>
          </w:p>
        </w:tc>
      </w:tr>
      <w:tr w:rsidR="00C10327" w:rsidRPr="007C5FC2" w:rsidTr="009974F2">
        <w:trPr>
          <w:trHeight w:val="255"/>
          <w:jc w:val="center"/>
        </w:trPr>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[0.000]</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[0.000]</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[0.025]</w:t>
            </w:r>
          </w:p>
        </w:tc>
      </w:tr>
      <w:tr w:rsidR="00C10327" w:rsidRPr="007C5FC2" w:rsidTr="009974F2">
        <w:trPr>
          <w:trHeight w:val="255"/>
          <w:jc w:val="center"/>
        </w:trPr>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sz w:val="16"/>
                <w:szCs w:val="16"/>
                <w:lang w:eastAsia="ko-KR"/>
              </w:rPr>
            </w:pPr>
            <w:r w:rsidRPr="007C5FC2">
              <w:rPr>
                <w:rFonts w:eastAsia="Times New Roman"/>
                <w:sz w:val="16"/>
                <w:szCs w:val="16"/>
                <w:lang w:eastAsia="ko-KR"/>
              </w:rPr>
              <w:t>Run-up</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0.406</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0.399</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2.726*</w:t>
            </w:r>
          </w:p>
        </w:tc>
      </w:tr>
      <w:tr w:rsidR="00C10327" w:rsidRPr="007C5FC2" w:rsidTr="009974F2">
        <w:trPr>
          <w:trHeight w:val="270"/>
          <w:jc w:val="center"/>
        </w:trPr>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[0.622]</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[0.662]</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[0.078]</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Information asymmetry</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0.881***</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0.844***</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1.082***</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1.602**</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1.916*</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0.639*</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[0.000]</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[0.000]</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[0.000]</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[0.016]</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[0.059]</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[0.055]</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Insider ownership %</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0.002</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0.001</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-0.001</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0.009</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0.017</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-0.002</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[0.252]</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[0.703]</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[0.849]</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[0.515]</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[0.420]</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[0.827]</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Net selling frequency</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-0.040**</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-0.018**</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-0.172**</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0.177</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0.288</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0.040</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[0.046]</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[0.022]</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[0.046]</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[0.286]</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[0.204]</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[0.804]</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Net selling value</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-0.000*</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-0.000*</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-0.003**</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0.000</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-0.000</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-0.004</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[0.075]</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[0.052]</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[0.027]</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[0.933]</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[0.992]</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[0.129]</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Accelerated SEOs</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-1.664***</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1.261</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[0.000]</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[0.170]</w:t>
            </w: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p>
        </w:tc>
        <w:tc>
          <w:tcPr>
            <w:tcW w:w="0" w:type="auto"/>
            <w:tcBorders>
              <w:top w:val="nil"/>
              <w:left w:val="nil"/>
              <w:bottom w:val="nil"/>
              <w:right w:val="nil"/>
            </w:tcBorders>
            <w:shd w:val="clear" w:color="auto" w:fill="auto"/>
            <w:noWrap/>
            <w:vAlign w:val="bottom"/>
          </w:tcPr>
          <w:p w:rsidR="00C10327" w:rsidRPr="007C5FC2" w:rsidRDefault="00C10327" w:rsidP="009974F2">
            <w:pPr>
              <w:spacing w:line="276" w:lineRule="auto"/>
              <w:jc w:val="center"/>
              <w:rPr>
                <w:sz w:val="16"/>
                <w:szCs w:val="16"/>
                <w:lang w:eastAsia="ko-KR"/>
              </w:rPr>
            </w:pP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Leverage</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0.105</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0.226*</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-0.594</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1.853</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2.621*</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-0.541</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[0.460]</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[0.072]</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[0.171]</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[0.117]</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[0.095]</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[0.508]</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Share turnover</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-0.113***</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-0.063**</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-0.392*</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0.004</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-0.018</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0.050</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[0.002]</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[0.015]</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[0.074]</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[0.990]</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[0.957]</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[0.904]</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Log (proceeds)</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-0.283***</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-0.440***</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0.185</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-0.320</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-0.094</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-0.609</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[0.000]</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[0.000]</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[0.395]</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[0.402]</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[0.828]</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[0.139]</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Underwriter rank</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-0.016</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-0.017</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-0.093</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0.297*</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0.365*</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-0.120</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[0.405]</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[0.260]</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[0.257]</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[0.064]</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[0.055]</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[0.435]</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Secondary shares (%)</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-0.009***</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-0.004***</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-0.023***</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-0.016**</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-0.019**</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0.009</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[0.000]</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[0.000]</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[0.000]</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[0.027]</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[0.012]</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[0.378]</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ROA</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0.100</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0.161</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-0.497</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-1.125</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-0.404</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-4.162***</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[0.470]</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[0.178]</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[0.299]</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[0.333]</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[0.787]</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[0.000]</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sz w:val="16"/>
                <w:szCs w:val="16"/>
                <w:lang w:eastAsia="ko-KR"/>
              </w:rPr>
            </w:pPr>
            <w:r w:rsidRPr="007C5FC2">
              <w:rPr>
                <w:rFonts w:eastAsia="Times New Roman"/>
                <w:sz w:val="16"/>
                <w:szCs w:val="16"/>
                <w:lang w:eastAsia="ko-KR"/>
              </w:rPr>
              <w:t>Constant</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8.993***</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9.550***</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8.891***</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45.412</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43.623</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276.722*</w:t>
            </w:r>
          </w:p>
        </w:tc>
      </w:tr>
      <w:tr w:rsidR="00C10327" w:rsidRPr="007C5FC2" w:rsidTr="009974F2">
        <w:trPr>
          <w:trHeight w:val="255"/>
          <w:jc w:val="center"/>
        </w:trPr>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[0.000]</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[0.000]</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[0.000]</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[0.582]</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[0.635]</w:t>
            </w:r>
          </w:p>
        </w:tc>
        <w:tc>
          <w:tcPr>
            <w:tcW w:w="0" w:type="auto"/>
            <w:tcBorders>
              <w:top w:val="nil"/>
              <w:left w:val="nil"/>
              <w:bottom w:val="nil"/>
              <w:right w:val="nil"/>
            </w:tcBorders>
            <w:shd w:val="clear" w:color="auto" w:fill="auto"/>
            <w:noWrap/>
            <w:vAlign w:val="bottom"/>
            <w:hideMark/>
          </w:tcPr>
          <w:p w:rsidR="00C10327" w:rsidRPr="007C5FC2" w:rsidRDefault="00C10327" w:rsidP="009974F2">
            <w:pPr>
              <w:spacing w:line="276" w:lineRule="auto"/>
              <w:jc w:val="center"/>
              <w:rPr>
                <w:sz w:val="16"/>
                <w:szCs w:val="16"/>
                <w:lang w:eastAsia="ko-KR"/>
              </w:rPr>
            </w:pPr>
            <w:r w:rsidRPr="007C5FC2">
              <w:rPr>
                <w:sz w:val="16"/>
                <w:szCs w:val="16"/>
                <w:lang w:eastAsia="ko-KR"/>
              </w:rPr>
              <w:t>[0.073]</w:t>
            </w:r>
          </w:p>
        </w:tc>
      </w:tr>
      <w:tr w:rsidR="00C10327" w:rsidRPr="007C5FC2" w:rsidTr="009974F2">
        <w:trPr>
          <w:trHeight w:val="255"/>
          <w:jc w:val="center"/>
        </w:trPr>
        <w:tc>
          <w:tcPr>
            <w:tcW w:w="0" w:type="auto"/>
            <w:tcBorders>
              <w:top w:val="nil"/>
              <w:left w:val="nil"/>
              <w:right w:val="nil"/>
            </w:tcBorders>
            <w:shd w:val="clear" w:color="auto" w:fill="auto"/>
            <w:noWrap/>
            <w:vAlign w:val="bottom"/>
            <w:hideMark/>
          </w:tcPr>
          <w:p w:rsidR="00C10327" w:rsidRPr="007C5FC2" w:rsidRDefault="00C10327" w:rsidP="009974F2">
            <w:pPr>
              <w:rPr>
                <w:rFonts w:eastAsia="Times New Roman"/>
                <w:sz w:val="16"/>
                <w:szCs w:val="16"/>
                <w:lang w:eastAsia="ko-KR"/>
              </w:rPr>
            </w:pPr>
            <w:r w:rsidRPr="007C5FC2">
              <w:rPr>
                <w:rFonts w:eastAsia="Times New Roman"/>
                <w:sz w:val="16"/>
                <w:szCs w:val="16"/>
                <w:lang w:eastAsia="ko-KR"/>
              </w:rPr>
              <w:t>Observations</w:t>
            </w:r>
          </w:p>
        </w:tc>
        <w:tc>
          <w:tcPr>
            <w:tcW w:w="0" w:type="auto"/>
            <w:tcBorders>
              <w:top w:val="nil"/>
              <w:left w:val="nil"/>
              <w:right w:val="nil"/>
            </w:tcBorders>
            <w:shd w:val="clear" w:color="auto" w:fill="auto"/>
            <w:noWrap/>
            <w:vAlign w:val="bottom"/>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1597</w:t>
            </w:r>
          </w:p>
        </w:tc>
        <w:tc>
          <w:tcPr>
            <w:tcW w:w="0" w:type="auto"/>
            <w:tcBorders>
              <w:top w:val="nil"/>
              <w:left w:val="nil"/>
              <w:right w:val="nil"/>
            </w:tcBorders>
            <w:shd w:val="clear" w:color="auto" w:fill="auto"/>
            <w:noWrap/>
            <w:vAlign w:val="bottom"/>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1096</w:t>
            </w:r>
          </w:p>
        </w:tc>
        <w:tc>
          <w:tcPr>
            <w:tcW w:w="0" w:type="auto"/>
            <w:tcBorders>
              <w:top w:val="nil"/>
              <w:left w:val="nil"/>
              <w:right w:val="nil"/>
            </w:tcBorders>
            <w:shd w:val="clear" w:color="auto" w:fill="auto"/>
            <w:noWrap/>
            <w:vAlign w:val="bottom"/>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501</w:t>
            </w:r>
          </w:p>
        </w:tc>
        <w:tc>
          <w:tcPr>
            <w:tcW w:w="0" w:type="auto"/>
            <w:tcBorders>
              <w:top w:val="nil"/>
              <w:left w:val="nil"/>
              <w:right w:val="nil"/>
            </w:tcBorders>
            <w:shd w:val="clear" w:color="auto" w:fill="auto"/>
            <w:noWrap/>
            <w:vAlign w:val="bottom"/>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1597</w:t>
            </w:r>
          </w:p>
        </w:tc>
        <w:tc>
          <w:tcPr>
            <w:tcW w:w="0" w:type="auto"/>
            <w:tcBorders>
              <w:top w:val="nil"/>
              <w:left w:val="nil"/>
              <w:right w:val="nil"/>
            </w:tcBorders>
            <w:shd w:val="clear" w:color="auto" w:fill="auto"/>
            <w:noWrap/>
            <w:vAlign w:val="bottom"/>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1096</w:t>
            </w:r>
          </w:p>
        </w:tc>
        <w:tc>
          <w:tcPr>
            <w:tcW w:w="0" w:type="auto"/>
            <w:tcBorders>
              <w:top w:val="nil"/>
              <w:left w:val="nil"/>
              <w:right w:val="nil"/>
            </w:tcBorders>
            <w:shd w:val="clear" w:color="auto" w:fill="auto"/>
            <w:noWrap/>
            <w:vAlign w:val="bottom"/>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501</w:t>
            </w:r>
          </w:p>
        </w:tc>
      </w:tr>
      <w:tr w:rsidR="00C10327" w:rsidRPr="007C5FC2" w:rsidTr="009974F2">
        <w:trPr>
          <w:trHeight w:val="255"/>
          <w:jc w:val="center"/>
        </w:trPr>
        <w:tc>
          <w:tcPr>
            <w:tcW w:w="0" w:type="auto"/>
            <w:tcBorders>
              <w:top w:val="nil"/>
              <w:left w:val="nil"/>
              <w:bottom w:val="single" w:sz="4" w:space="0" w:color="auto"/>
              <w:right w:val="nil"/>
            </w:tcBorders>
            <w:shd w:val="clear" w:color="auto" w:fill="auto"/>
            <w:noWrap/>
            <w:vAlign w:val="bottom"/>
            <w:hideMark/>
          </w:tcPr>
          <w:p w:rsidR="00C10327" w:rsidRPr="007C5FC2" w:rsidRDefault="00C10327" w:rsidP="009974F2">
            <w:pPr>
              <w:rPr>
                <w:rFonts w:eastAsia="Times New Roman"/>
                <w:sz w:val="16"/>
                <w:szCs w:val="16"/>
                <w:lang w:eastAsia="ko-KR"/>
              </w:rPr>
            </w:pPr>
            <w:r w:rsidRPr="007C5FC2">
              <w:rPr>
                <w:rFonts w:eastAsia="Times New Roman"/>
                <w:sz w:val="16"/>
                <w:szCs w:val="16"/>
                <w:lang w:eastAsia="ko-KR"/>
              </w:rPr>
              <w:t>R-squared</w:t>
            </w:r>
          </w:p>
        </w:tc>
        <w:tc>
          <w:tcPr>
            <w:tcW w:w="0" w:type="auto"/>
            <w:tcBorders>
              <w:top w:val="nil"/>
              <w:left w:val="nil"/>
              <w:bottom w:val="single" w:sz="4" w:space="0" w:color="auto"/>
              <w:right w:val="nil"/>
            </w:tcBorders>
            <w:shd w:val="clear" w:color="auto" w:fill="auto"/>
            <w:noWrap/>
            <w:vAlign w:val="bottom"/>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0.918</w:t>
            </w:r>
          </w:p>
        </w:tc>
        <w:tc>
          <w:tcPr>
            <w:tcW w:w="0" w:type="auto"/>
            <w:tcBorders>
              <w:top w:val="nil"/>
              <w:left w:val="nil"/>
              <w:bottom w:val="single" w:sz="4" w:space="0" w:color="auto"/>
              <w:right w:val="nil"/>
            </w:tcBorders>
            <w:shd w:val="clear" w:color="auto" w:fill="auto"/>
            <w:noWrap/>
            <w:vAlign w:val="bottom"/>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0.908</w:t>
            </w:r>
          </w:p>
        </w:tc>
        <w:tc>
          <w:tcPr>
            <w:tcW w:w="0" w:type="auto"/>
            <w:tcBorders>
              <w:top w:val="nil"/>
              <w:left w:val="nil"/>
              <w:bottom w:val="single" w:sz="4" w:space="0" w:color="auto"/>
              <w:right w:val="nil"/>
            </w:tcBorders>
            <w:shd w:val="clear" w:color="auto" w:fill="auto"/>
            <w:noWrap/>
            <w:vAlign w:val="bottom"/>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0.793</w:t>
            </w:r>
          </w:p>
        </w:tc>
        <w:tc>
          <w:tcPr>
            <w:tcW w:w="0" w:type="auto"/>
            <w:tcBorders>
              <w:top w:val="nil"/>
              <w:left w:val="nil"/>
              <w:bottom w:val="single" w:sz="4" w:space="0" w:color="auto"/>
              <w:right w:val="nil"/>
            </w:tcBorders>
            <w:shd w:val="clear" w:color="auto" w:fill="auto"/>
            <w:noWrap/>
            <w:vAlign w:val="bottom"/>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0.063</w:t>
            </w:r>
          </w:p>
        </w:tc>
        <w:tc>
          <w:tcPr>
            <w:tcW w:w="0" w:type="auto"/>
            <w:tcBorders>
              <w:top w:val="nil"/>
              <w:left w:val="nil"/>
              <w:bottom w:val="single" w:sz="4" w:space="0" w:color="auto"/>
              <w:right w:val="nil"/>
            </w:tcBorders>
            <w:shd w:val="clear" w:color="auto" w:fill="auto"/>
            <w:noWrap/>
            <w:vAlign w:val="bottom"/>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0.058</w:t>
            </w:r>
          </w:p>
        </w:tc>
        <w:tc>
          <w:tcPr>
            <w:tcW w:w="0" w:type="auto"/>
            <w:tcBorders>
              <w:top w:val="nil"/>
              <w:left w:val="nil"/>
              <w:bottom w:val="single" w:sz="4" w:space="0" w:color="auto"/>
              <w:right w:val="nil"/>
            </w:tcBorders>
            <w:shd w:val="clear" w:color="auto" w:fill="auto"/>
            <w:noWrap/>
            <w:vAlign w:val="bottom"/>
            <w:hideMark/>
          </w:tcPr>
          <w:p w:rsidR="00C10327" w:rsidRPr="007C5FC2" w:rsidRDefault="00C10327" w:rsidP="009974F2">
            <w:pPr>
              <w:jc w:val="center"/>
              <w:rPr>
                <w:rFonts w:eastAsia="Times New Roman"/>
                <w:sz w:val="16"/>
                <w:szCs w:val="16"/>
                <w:lang w:eastAsia="ko-KR"/>
              </w:rPr>
            </w:pPr>
            <w:r w:rsidRPr="007C5FC2">
              <w:rPr>
                <w:rFonts w:eastAsia="Times New Roman"/>
                <w:sz w:val="16"/>
                <w:szCs w:val="16"/>
                <w:lang w:eastAsia="ko-KR"/>
              </w:rPr>
              <w:t>0.496</w:t>
            </w:r>
          </w:p>
        </w:tc>
      </w:tr>
    </w:tbl>
    <w:p w:rsidR="00C10327" w:rsidRPr="007C5FC2" w:rsidRDefault="00C10327" w:rsidP="00C10327">
      <w:pPr>
        <w:ind w:left="720" w:right="998"/>
        <w:jc w:val="both"/>
        <w:rPr>
          <w:b/>
          <w:sz w:val="20"/>
          <w:szCs w:val="20"/>
          <w:lang w:eastAsia="ko-KR"/>
        </w:rPr>
      </w:pPr>
      <w:r w:rsidRPr="007C5FC2">
        <w:rPr>
          <w:b/>
          <w:sz w:val="20"/>
          <w:szCs w:val="20"/>
          <w:lang w:eastAsia="ko-KR"/>
        </w:rPr>
        <w:t xml:space="preserve">Internet Appendix Section IX:  </w:t>
      </w:r>
    </w:p>
    <w:p w:rsidR="00C10327" w:rsidRPr="007C5FC2" w:rsidRDefault="00C10327" w:rsidP="00C10327">
      <w:pPr>
        <w:ind w:left="720" w:right="998"/>
        <w:jc w:val="both"/>
        <w:rPr>
          <w:sz w:val="20"/>
          <w:szCs w:val="20"/>
          <w:lang w:eastAsia="ko-KR"/>
        </w:rPr>
      </w:pPr>
    </w:p>
    <w:p w:rsidR="00C10327" w:rsidRPr="007C5FC2" w:rsidRDefault="00C10327" w:rsidP="00C10327">
      <w:pPr>
        <w:ind w:left="720" w:right="998"/>
        <w:jc w:val="both"/>
        <w:rPr>
          <w:sz w:val="20"/>
          <w:szCs w:val="20"/>
          <w:lang w:eastAsia="ko-KR"/>
        </w:rPr>
      </w:pPr>
      <w:r w:rsidRPr="007C5FC2">
        <w:rPr>
          <w:sz w:val="20"/>
          <w:szCs w:val="20"/>
          <w:lang w:eastAsia="ko-KR"/>
        </w:rPr>
        <w:t xml:space="preserve">Table A11 reports alternative estimates of the main models in Table 5 – 6 of the paper, after controlling for the endogenous determination of the offer method (the use of accelerated SEOs) on lockup agreement use and duration using several alternative approaches.  </w:t>
      </w:r>
    </w:p>
    <w:p w:rsidR="00C10327" w:rsidRPr="007C5FC2" w:rsidRDefault="00C10327" w:rsidP="00C10327">
      <w:pPr>
        <w:ind w:left="720" w:right="998"/>
        <w:jc w:val="both"/>
        <w:rPr>
          <w:sz w:val="20"/>
          <w:szCs w:val="20"/>
          <w:lang w:eastAsia="ko-KR"/>
        </w:rPr>
      </w:pPr>
    </w:p>
    <w:p w:rsidR="00C10327" w:rsidRPr="007C5FC2" w:rsidRDefault="00C10327" w:rsidP="00C10327">
      <w:pPr>
        <w:ind w:left="720" w:right="998"/>
        <w:jc w:val="both"/>
        <w:rPr>
          <w:b/>
          <w:sz w:val="20"/>
          <w:szCs w:val="20"/>
          <w:lang w:eastAsia="ko-KR"/>
        </w:rPr>
      </w:pPr>
      <w:r w:rsidRPr="007C5FC2">
        <w:rPr>
          <w:b/>
          <w:sz w:val="20"/>
          <w:szCs w:val="20"/>
          <w:lang w:eastAsia="ko-KR"/>
        </w:rPr>
        <w:t xml:space="preserve">A11. IV Further Estimates of Lockup Determination and Length </w:t>
      </w:r>
    </w:p>
    <w:p w:rsidR="00C10327" w:rsidRPr="007C5FC2" w:rsidRDefault="00C10327" w:rsidP="00C10327">
      <w:pPr>
        <w:ind w:left="720" w:right="998"/>
        <w:jc w:val="both"/>
        <w:rPr>
          <w:sz w:val="20"/>
          <w:szCs w:val="20"/>
          <w:lang w:eastAsia="ko-KR"/>
        </w:rPr>
      </w:pPr>
    </w:p>
    <w:p w:rsidR="00C10327" w:rsidRPr="007C5FC2" w:rsidRDefault="00C10327" w:rsidP="00C10327">
      <w:pPr>
        <w:ind w:left="720" w:right="998"/>
        <w:jc w:val="both"/>
        <w:rPr>
          <w:sz w:val="20"/>
          <w:szCs w:val="20"/>
          <w:lang w:eastAsia="ko-KR"/>
        </w:rPr>
      </w:pPr>
      <w:r w:rsidRPr="007C5FC2">
        <w:rPr>
          <w:sz w:val="20"/>
          <w:szCs w:val="20"/>
          <w:lang w:eastAsia="ko-KR"/>
        </w:rPr>
        <w:t xml:space="preserve">This table presents estimates from standard probit and two-stage IV probit models and 2SLS using SEO data for 1996 - 2006. Models 1 and 2 report the first-stage regression estimates, in which the dependent variable is one if an issuer uses an accelerated issue method and zero otherwise. Models 3 and 4 correspond to second stage regression estimates of the main models in Tables 5 and 6, and are based respectively on the Model 1 and 2 estimates reported below. The dependent variable in Model 3 is one if the issuer adopts a lockup agreement and zero otherwise. The dependent variable in Model 4 is the number of lockup days. The sample includes SEOs of U.S. common stocks listed on NYSE, NASDAQ, or AMEX, and exclude SEOs lacking CRSP daily stock returns and COMPUSTAT annual financial statement data, rights, standbys, and best effort issues, ADRs, closed-end funds, unit investment trusts, REITs, limited partnerships, combined offers of common stock and other securities including unit offerings, and SEOs with offer prices less than $5. Demand inelasticity is measured by the natural log of the average daily inverse elasticity over the 250 trading-day window prior to the SEO filing date as: </w:t>
      </w:r>
    </w:p>
    <w:p w:rsidR="00C10327" w:rsidRPr="007C5FC2" w:rsidRDefault="00C10327" w:rsidP="00C10327">
      <w:pPr>
        <w:ind w:left="720" w:right="998"/>
        <w:jc w:val="both"/>
        <w:rPr>
          <w:sz w:val="20"/>
          <w:szCs w:val="20"/>
          <w:lang w:eastAsia="ko-KR"/>
        </w:rPr>
      </w:pPr>
      <w:r w:rsidRPr="007C5FC2">
        <w:rPr>
          <w:rFonts w:ascii="Cambria Math" w:hAnsi="Cambria Math"/>
          <w:sz w:val="22"/>
          <w:szCs w:val="22"/>
          <w:lang w:eastAsia="ko-KR"/>
        </w:rPr>
        <w:br/>
      </w:r>
      <m:oMathPara>
        <m:oMath>
          <m:r>
            <w:rPr>
              <w:rFonts w:ascii="Cambria Math" w:hAnsi="Cambria Math"/>
              <w:sz w:val="20"/>
              <w:szCs w:val="20"/>
              <w:lang w:eastAsia="ko-KR"/>
            </w:rPr>
            <m:t>A=</m:t>
          </m:r>
          <m:f>
            <m:fPr>
              <m:ctrlPr>
                <w:rPr>
                  <w:rFonts w:ascii="Cambria Math" w:hAnsi="Cambria Math"/>
                  <w:i/>
                  <w:sz w:val="20"/>
                  <w:szCs w:val="20"/>
                  <w:lang w:eastAsia="ko-KR"/>
                </w:rPr>
              </m:ctrlPr>
            </m:fPr>
            <m:num>
              <m:r>
                <w:rPr>
                  <w:rFonts w:ascii="Cambria Math" w:hAnsi="Cambria Math"/>
                  <w:sz w:val="20"/>
                  <w:szCs w:val="20"/>
                  <w:lang w:eastAsia="ko-KR"/>
                </w:rPr>
                <m:t>1</m:t>
              </m:r>
            </m:num>
            <m:den>
              <m:r>
                <w:rPr>
                  <w:rFonts w:ascii="Cambria Math" w:hAnsi="Cambria Math"/>
                  <w:sz w:val="20"/>
                  <w:szCs w:val="20"/>
                  <w:lang w:eastAsia="ko-KR"/>
                </w:rPr>
                <m:t>250</m:t>
              </m:r>
            </m:den>
          </m:f>
          <m:nary>
            <m:naryPr>
              <m:chr m:val="∑"/>
              <m:limLoc m:val="subSup"/>
              <m:ctrlPr>
                <w:rPr>
                  <w:rFonts w:ascii="Cambria Math" w:hAnsi="Cambria Math"/>
                  <w:i/>
                  <w:sz w:val="20"/>
                  <w:szCs w:val="20"/>
                  <w:lang w:eastAsia="ko-KR"/>
                </w:rPr>
              </m:ctrlPr>
            </m:naryPr>
            <m:sub>
              <m:r>
                <w:rPr>
                  <w:rFonts w:ascii="Cambria Math" w:hAnsi="Cambria Math"/>
                  <w:sz w:val="20"/>
                  <w:szCs w:val="20"/>
                  <w:lang w:eastAsia="ko-KR"/>
                </w:rPr>
                <m:t>t=1</m:t>
              </m:r>
            </m:sub>
            <m:sup>
              <m:r>
                <w:rPr>
                  <w:rFonts w:ascii="Cambria Math" w:hAnsi="Cambria Math"/>
                  <w:sz w:val="20"/>
                  <w:szCs w:val="20"/>
                  <w:lang w:eastAsia="ko-KR"/>
                </w:rPr>
                <m:t>250</m:t>
              </m:r>
            </m:sup>
            <m:e>
              <m:f>
                <m:fPr>
                  <m:ctrlPr>
                    <w:rPr>
                      <w:rFonts w:ascii="Cambria Math" w:hAnsi="Cambria Math"/>
                      <w:i/>
                      <w:sz w:val="20"/>
                      <w:szCs w:val="20"/>
                      <w:lang w:eastAsia="ko-KR"/>
                    </w:rPr>
                  </m:ctrlPr>
                </m:fPr>
                <m:num>
                  <m:r>
                    <w:rPr>
                      <w:rFonts w:ascii="Cambria Math" w:hAnsi="Cambria Math"/>
                      <w:sz w:val="20"/>
                      <w:szCs w:val="20"/>
                      <w:lang w:eastAsia="ko-KR"/>
                    </w:rPr>
                    <m:t>|</m:t>
                  </m:r>
                  <m:sSub>
                    <m:sSubPr>
                      <m:ctrlPr>
                        <w:rPr>
                          <w:rFonts w:ascii="Cambria Math" w:hAnsi="Cambria Math"/>
                          <w:i/>
                          <w:sz w:val="20"/>
                          <w:szCs w:val="20"/>
                          <w:lang w:eastAsia="ko-KR"/>
                        </w:rPr>
                      </m:ctrlPr>
                    </m:sSubPr>
                    <m:e>
                      <m:r>
                        <w:rPr>
                          <w:rFonts w:ascii="Cambria Math" w:hAnsi="Cambria Math"/>
                          <w:sz w:val="20"/>
                          <w:szCs w:val="20"/>
                          <w:lang w:eastAsia="ko-KR"/>
                        </w:rPr>
                        <m:t>Stock Raw Return</m:t>
                      </m:r>
                    </m:e>
                    <m:sub>
                      <m:r>
                        <w:rPr>
                          <w:rFonts w:ascii="Cambria Math" w:hAnsi="Cambria Math"/>
                          <w:sz w:val="20"/>
                          <w:szCs w:val="20"/>
                          <w:lang w:eastAsia="ko-KR"/>
                        </w:rPr>
                        <m:t>t</m:t>
                      </m:r>
                    </m:sub>
                  </m:sSub>
                  <m:r>
                    <w:rPr>
                      <w:rFonts w:ascii="Cambria Math" w:hAnsi="Cambria Math"/>
                      <w:sz w:val="20"/>
                      <w:szCs w:val="20"/>
                      <w:lang w:eastAsia="ko-KR"/>
                    </w:rPr>
                    <m:t>|</m:t>
                  </m:r>
                </m:num>
                <m:den>
                  <m:sSub>
                    <m:sSubPr>
                      <m:ctrlPr>
                        <w:rPr>
                          <w:rFonts w:ascii="Cambria Math" w:hAnsi="Cambria Math"/>
                          <w:i/>
                          <w:sz w:val="20"/>
                          <w:szCs w:val="20"/>
                          <w:lang w:eastAsia="ko-KR"/>
                        </w:rPr>
                      </m:ctrlPr>
                    </m:sSubPr>
                    <m:e>
                      <m:r>
                        <w:rPr>
                          <w:rFonts w:ascii="Cambria Math" w:hAnsi="Cambria Math"/>
                          <w:sz w:val="20"/>
                          <w:szCs w:val="20"/>
                          <w:lang w:eastAsia="ko-KR"/>
                        </w:rPr>
                        <m:t>Number of Shares Traded</m:t>
                      </m:r>
                    </m:e>
                    <m:sub>
                      <m:r>
                        <w:rPr>
                          <w:rFonts w:ascii="Cambria Math" w:hAnsi="Cambria Math"/>
                          <w:sz w:val="20"/>
                          <w:szCs w:val="20"/>
                          <w:lang w:eastAsia="ko-KR"/>
                        </w:rPr>
                        <m:t>t</m:t>
                      </m:r>
                    </m:sub>
                  </m:sSub>
                  <m:r>
                    <w:rPr>
                      <w:rFonts w:ascii="Cambria Math" w:hAnsi="Cambria Math"/>
                      <w:sz w:val="20"/>
                      <w:szCs w:val="20"/>
                      <w:lang w:eastAsia="ko-KR"/>
                    </w:rPr>
                    <m:t>/</m:t>
                  </m:r>
                  <m:sSub>
                    <m:sSubPr>
                      <m:ctrlPr>
                        <w:rPr>
                          <w:rFonts w:ascii="Cambria Math" w:hAnsi="Cambria Math"/>
                          <w:i/>
                          <w:sz w:val="20"/>
                          <w:szCs w:val="20"/>
                          <w:lang w:eastAsia="ko-KR"/>
                        </w:rPr>
                      </m:ctrlPr>
                    </m:sSubPr>
                    <m:e>
                      <m:r>
                        <w:rPr>
                          <w:rFonts w:ascii="Cambria Math" w:hAnsi="Cambria Math"/>
                          <w:sz w:val="20"/>
                          <w:szCs w:val="20"/>
                          <w:lang w:eastAsia="ko-KR"/>
                        </w:rPr>
                        <m:t>Number of Shares Outstanding</m:t>
                      </m:r>
                    </m:e>
                    <m:sub>
                      <m:r>
                        <w:rPr>
                          <w:rFonts w:ascii="Cambria Math" w:hAnsi="Cambria Math"/>
                          <w:sz w:val="20"/>
                          <w:szCs w:val="20"/>
                          <w:lang w:eastAsia="ko-KR"/>
                        </w:rPr>
                        <m:t>t</m:t>
                      </m:r>
                    </m:sub>
                  </m:sSub>
                </m:den>
              </m:f>
            </m:e>
          </m:nary>
        </m:oMath>
      </m:oMathPara>
    </w:p>
    <w:p w:rsidR="00C10327" w:rsidRPr="007C5FC2" w:rsidRDefault="00C10327" w:rsidP="00C10327">
      <w:pPr>
        <w:ind w:left="720" w:right="998"/>
        <w:jc w:val="both"/>
        <w:rPr>
          <w:sz w:val="20"/>
          <w:szCs w:val="20"/>
          <w:lang w:eastAsia="ko-KR"/>
        </w:rPr>
      </w:pPr>
    </w:p>
    <w:p w:rsidR="00C10327" w:rsidRPr="007C5FC2" w:rsidRDefault="00C10327" w:rsidP="00C10327">
      <w:pPr>
        <w:ind w:left="720" w:right="998"/>
        <w:jc w:val="both"/>
        <w:rPr>
          <w:sz w:val="20"/>
          <w:szCs w:val="20"/>
          <w:lang w:eastAsia="ko-KR"/>
        </w:rPr>
      </w:pPr>
      <w:r w:rsidRPr="007C5FC2">
        <w:rPr>
          <w:sz w:val="20"/>
          <w:szCs w:val="20"/>
          <w:lang w:eastAsia="ko-KR"/>
        </w:rPr>
        <w:t>Relative offer size is measured by the offer proceeds divided by a firm’s market capitalization.</w:t>
      </w:r>
    </w:p>
    <w:p w:rsidR="00C10327" w:rsidRPr="007C5FC2" w:rsidRDefault="00C10327" w:rsidP="00C10327">
      <w:pPr>
        <w:ind w:left="720" w:right="998"/>
        <w:jc w:val="both"/>
        <w:rPr>
          <w:sz w:val="20"/>
          <w:szCs w:val="20"/>
          <w:lang w:eastAsia="ko-KR"/>
        </w:rPr>
      </w:pPr>
      <w:r w:rsidRPr="007C5FC2">
        <w:rPr>
          <w:sz w:val="20"/>
          <w:szCs w:val="20"/>
          <w:lang w:eastAsia="ko-KR"/>
        </w:rPr>
        <w:t xml:space="preserve">All other variable definitions are in the Appendix.  All regressions include a constant plus year and industry fixed effects.  All tests use White heteroskedasticity robust standard errors with adjustment for SEO clustering by issuers.  Associated p-values are reported in brackets, and ***, **, and * represent significance at the 1%, 5%, and 10% levels.     </w:t>
      </w:r>
    </w:p>
    <w:p w:rsidR="00C10327" w:rsidRPr="007C5FC2" w:rsidRDefault="00C10327" w:rsidP="00C10327">
      <w:pPr>
        <w:ind w:left="720" w:right="998"/>
        <w:jc w:val="both"/>
        <w:rPr>
          <w:sz w:val="20"/>
          <w:szCs w:val="20"/>
          <w:lang w:eastAsia="ko-KR"/>
        </w:rPr>
      </w:pPr>
      <w:r w:rsidRPr="007C5FC2">
        <w:rPr>
          <w:sz w:val="20"/>
          <w:szCs w:val="20"/>
          <w:lang w:eastAsia="ko-KR"/>
        </w:rPr>
        <w:tab/>
      </w:r>
    </w:p>
    <w:tbl>
      <w:tblPr>
        <w:tblW w:w="0" w:type="auto"/>
        <w:jc w:val="center"/>
        <w:tblInd w:w="93" w:type="dxa"/>
        <w:tblLook w:val="04A0" w:firstRow="1" w:lastRow="0" w:firstColumn="1" w:lastColumn="0" w:noHBand="0" w:noVBand="1"/>
      </w:tblPr>
      <w:tblGrid>
        <w:gridCol w:w="2111"/>
        <w:gridCol w:w="1677"/>
        <w:gridCol w:w="1677"/>
        <w:gridCol w:w="966"/>
        <w:gridCol w:w="1244"/>
      </w:tblGrid>
      <w:tr w:rsidR="00C10327" w:rsidRPr="007C5FC2" w:rsidTr="009974F2">
        <w:trPr>
          <w:trHeight w:val="255"/>
          <w:jc w:val="center"/>
        </w:trPr>
        <w:tc>
          <w:tcPr>
            <w:tcW w:w="0" w:type="auto"/>
            <w:tcBorders>
              <w:top w:val="single" w:sz="8" w:space="0" w:color="auto"/>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p>
        </w:tc>
        <w:tc>
          <w:tcPr>
            <w:tcW w:w="0" w:type="auto"/>
            <w:gridSpan w:val="2"/>
            <w:tcBorders>
              <w:top w:val="single" w:sz="8" w:space="0" w:color="auto"/>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u w:val="single"/>
                <w:lang w:eastAsia="ko-KR"/>
              </w:rPr>
            </w:pPr>
            <w:r w:rsidRPr="007C5FC2">
              <w:rPr>
                <w:rFonts w:eastAsia="Times New Roman"/>
                <w:sz w:val="20"/>
                <w:szCs w:val="20"/>
                <w:u w:val="single"/>
                <w:lang w:eastAsia="ko-KR"/>
              </w:rPr>
              <w:t>First stage</w:t>
            </w:r>
          </w:p>
        </w:tc>
        <w:tc>
          <w:tcPr>
            <w:tcW w:w="0" w:type="auto"/>
            <w:gridSpan w:val="2"/>
            <w:tcBorders>
              <w:top w:val="single" w:sz="8" w:space="0" w:color="auto"/>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u w:val="single"/>
                <w:lang w:eastAsia="ko-KR"/>
              </w:rPr>
            </w:pPr>
            <w:r w:rsidRPr="007C5FC2">
              <w:rPr>
                <w:rFonts w:eastAsia="Times New Roman"/>
                <w:sz w:val="20"/>
                <w:szCs w:val="20"/>
                <w:u w:val="single"/>
                <w:lang w:eastAsia="ko-KR"/>
              </w:rPr>
              <w:t>Second stage</w:t>
            </w:r>
          </w:p>
        </w:tc>
      </w:tr>
      <w:tr w:rsidR="00C10327" w:rsidRPr="007C5FC2" w:rsidTr="009974F2">
        <w:trPr>
          <w:trHeight w:val="300"/>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Probit</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Probit</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IV Probit</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2 SLS</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sz w:val="20"/>
                <w:szCs w:val="20"/>
                <w:lang w:eastAsia="ko-KR"/>
              </w:rPr>
            </w:pPr>
            <w:r w:rsidRPr="007C5FC2">
              <w:rPr>
                <w:rFonts w:eastAsia="Times New Roman"/>
                <w:sz w:val="20"/>
                <w:szCs w:val="20"/>
                <w:lang w:eastAsia="ko-KR"/>
              </w:rPr>
              <w:t>Dependent variable</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Accelerated SEOs</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Accelerated SEOs</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Lockup</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Lockup days</w:t>
            </w:r>
          </w:p>
        </w:tc>
      </w:tr>
      <w:tr w:rsidR="00C10327" w:rsidRPr="007C5FC2" w:rsidTr="009974F2">
        <w:trPr>
          <w:trHeight w:val="270"/>
          <w:jc w:val="center"/>
        </w:trPr>
        <w:tc>
          <w:tcPr>
            <w:tcW w:w="0" w:type="auto"/>
            <w:tcBorders>
              <w:top w:val="nil"/>
              <w:left w:val="nil"/>
              <w:bottom w:val="single" w:sz="8" w:space="0" w:color="auto"/>
              <w:right w:val="nil"/>
            </w:tcBorders>
            <w:shd w:val="clear" w:color="auto" w:fill="auto"/>
            <w:noWrap/>
            <w:vAlign w:val="center"/>
            <w:hideMark/>
          </w:tcPr>
          <w:p w:rsidR="00C10327" w:rsidRPr="007C5FC2" w:rsidRDefault="00C10327" w:rsidP="009974F2">
            <w:pPr>
              <w:rPr>
                <w:rFonts w:eastAsia="Times New Roman"/>
                <w:sz w:val="20"/>
                <w:szCs w:val="20"/>
                <w:lang w:eastAsia="ko-KR"/>
              </w:rPr>
            </w:pPr>
          </w:p>
        </w:tc>
        <w:tc>
          <w:tcPr>
            <w:tcW w:w="0" w:type="auto"/>
            <w:tcBorders>
              <w:top w:val="nil"/>
              <w:left w:val="nil"/>
              <w:bottom w:val="single" w:sz="8" w:space="0" w:color="auto"/>
              <w:right w:val="nil"/>
            </w:tcBorders>
            <w:shd w:val="clear" w:color="auto" w:fill="auto"/>
            <w:noWrap/>
            <w:vAlign w:val="center"/>
            <w:hideMark/>
          </w:tcPr>
          <w:p w:rsidR="00C10327" w:rsidRPr="007C5FC2" w:rsidRDefault="00C10327" w:rsidP="009974F2">
            <w:pPr>
              <w:jc w:val="center"/>
              <w:rPr>
                <w:sz w:val="20"/>
                <w:szCs w:val="20"/>
                <w:lang w:eastAsia="ko-KR"/>
              </w:rPr>
            </w:pPr>
            <w:r w:rsidRPr="007C5FC2">
              <w:rPr>
                <w:rFonts w:hint="eastAsia"/>
                <w:sz w:val="20"/>
                <w:szCs w:val="20"/>
                <w:lang w:eastAsia="ko-KR"/>
              </w:rPr>
              <w:t>(</w:t>
            </w:r>
            <w:r w:rsidRPr="007C5FC2">
              <w:rPr>
                <w:rFonts w:eastAsia="Times New Roman"/>
                <w:sz w:val="20"/>
                <w:szCs w:val="20"/>
                <w:lang w:eastAsia="ko-KR"/>
              </w:rPr>
              <w:t>1</w:t>
            </w:r>
            <w:r w:rsidRPr="007C5FC2">
              <w:rPr>
                <w:rFonts w:hint="eastAsia"/>
                <w:sz w:val="20"/>
                <w:szCs w:val="20"/>
                <w:lang w:eastAsia="ko-KR"/>
              </w:rPr>
              <w:t>)</w:t>
            </w:r>
          </w:p>
        </w:tc>
        <w:tc>
          <w:tcPr>
            <w:tcW w:w="0" w:type="auto"/>
            <w:tcBorders>
              <w:top w:val="nil"/>
              <w:left w:val="nil"/>
              <w:bottom w:val="single" w:sz="8" w:space="0" w:color="auto"/>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hint="eastAsia"/>
                <w:sz w:val="20"/>
                <w:szCs w:val="20"/>
                <w:lang w:eastAsia="ko-KR"/>
              </w:rPr>
              <w:t>(2)</w:t>
            </w:r>
          </w:p>
        </w:tc>
        <w:tc>
          <w:tcPr>
            <w:tcW w:w="0" w:type="auto"/>
            <w:tcBorders>
              <w:top w:val="nil"/>
              <w:left w:val="nil"/>
              <w:bottom w:val="single" w:sz="8" w:space="0" w:color="auto"/>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hint="eastAsia"/>
                <w:sz w:val="20"/>
                <w:szCs w:val="20"/>
                <w:lang w:eastAsia="ko-KR"/>
              </w:rPr>
              <w:t>(3)</w:t>
            </w:r>
          </w:p>
        </w:tc>
        <w:tc>
          <w:tcPr>
            <w:tcW w:w="0" w:type="auto"/>
            <w:tcBorders>
              <w:top w:val="nil"/>
              <w:left w:val="nil"/>
              <w:bottom w:val="single" w:sz="8" w:space="0" w:color="auto"/>
              <w:right w:val="nil"/>
            </w:tcBorders>
            <w:shd w:val="clear" w:color="auto" w:fill="auto"/>
            <w:noWrap/>
            <w:vAlign w:val="center"/>
            <w:hideMark/>
          </w:tcPr>
          <w:p w:rsidR="00C10327" w:rsidRPr="007C5FC2" w:rsidRDefault="00C10327" w:rsidP="009974F2">
            <w:pPr>
              <w:jc w:val="center"/>
              <w:rPr>
                <w:sz w:val="20"/>
                <w:szCs w:val="20"/>
                <w:lang w:eastAsia="ko-KR"/>
              </w:rPr>
            </w:pPr>
            <w:r w:rsidRPr="007C5FC2">
              <w:rPr>
                <w:rFonts w:hint="eastAsia"/>
                <w:sz w:val="20"/>
                <w:szCs w:val="20"/>
                <w:lang w:eastAsia="ko-KR"/>
              </w:rPr>
              <w:t>(4)</w:t>
            </w:r>
          </w:p>
        </w:tc>
      </w:tr>
      <w:tr w:rsidR="00C10327" w:rsidRPr="007C5FC2" w:rsidTr="009974F2">
        <w:trPr>
          <w:trHeight w:val="300"/>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sz w:val="20"/>
                <w:szCs w:val="20"/>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p>
        </w:tc>
      </w:tr>
      <w:tr w:rsidR="00C10327" w:rsidRPr="007C5FC2" w:rsidTr="009974F2">
        <w:trPr>
          <w:trHeight w:val="300"/>
          <w:jc w:val="center"/>
        </w:trPr>
        <w:tc>
          <w:tcPr>
            <w:tcW w:w="0" w:type="auto"/>
            <w:gridSpan w:val="2"/>
            <w:tcBorders>
              <w:top w:val="nil"/>
              <w:left w:val="nil"/>
              <w:bottom w:val="nil"/>
              <w:right w:val="nil"/>
            </w:tcBorders>
            <w:shd w:val="clear" w:color="auto" w:fill="auto"/>
            <w:noWrap/>
            <w:vAlign w:val="center"/>
            <w:hideMark/>
          </w:tcPr>
          <w:p w:rsidR="00C10327" w:rsidRPr="007C5FC2" w:rsidRDefault="00C10327" w:rsidP="009974F2">
            <w:pPr>
              <w:rPr>
                <w:rFonts w:eastAsia="Times New Roman"/>
                <w:b/>
                <w:bCs/>
                <w:sz w:val="20"/>
                <w:szCs w:val="20"/>
                <w:lang w:eastAsia="ko-KR"/>
              </w:rPr>
            </w:pPr>
            <w:r w:rsidRPr="007C5FC2">
              <w:rPr>
                <w:rFonts w:eastAsia="Times New Roman"/>
                <w:b/>
                <w:bCs/>
                <w:sz w:val="20"/>
                <w:szCs w:val="20"/>
                <w:lang w:eastAsia="ko-KR"/>
              </w:rPr>
              <w:t>Accelerated SEOs</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b/>
                <w:sz w:val="20"/>
                <w:szCs w:val="20"/>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b/>
                <w:bCs/>
                <w:sz w:val="20"/>
                <w:szCs w:val="20"/>
                <w:lang w:eastAsia="ko-KR"/>
              </w:rPr>
            </w:pPr>
            <w:r w:rsidRPr="007C5FC2">
              <w:rPr>
                <w:rFonts w:eastAsia="Times New Roman"/>
                <w:b/>
                <w:bCs/>
                <w:sz w:val="20"/>
                <w:szCs w:val="20"/>
                <w:lang w:eastAsia="ko-KR"/>
              </w:rPr>
              <w:t>-1.823</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b/>
                <w:sz w:val="20"/>
                <w:szCs w:val="20"/>
                <w:lang w:eastAsia="ko-KR"/>
              </w:rPr>
            </w:pPr>
            <w:r w:rsidRPr="007C5FC2">
              <w:rPr>
                <w:rFonts w:hint="eastAsia"/>
                <w:b/>
                <w:sz w:val="20"/>
                <w:szCs w:val="20"/>
                <w:lang w:eastAsia="ko-KR"/>
              </w:rPr>
              <w:t>1</w:t>
            </w:r>
            <w:r w:rsidRPr="007C5FC2">
              <w:rPr>
                <w:rFonts w:eastAsia="Times New Roman"/>
                <w:b/>
                <w:sz w:val="20"/>
                <w:szCs w:val="20"/>
                <w:lang w:eastAsia="ko-KR"/>
              </w:rPr>
              <w:t>1.898</w:t>
            </w:r>
            <w:r w:rsidRPr="007C5FC2">
              <w:rPr>
                <w:rFonts w:hint="eastAsia"/>
                <w:b/>
                <w:sz w:val="20"/>
                <w:szCs w:val="20"/>
                <w:lang w:eastAsia="ko-KR"/>
              </w:rPr>
              <w:t>*</w:t>
            </w:r>
            <w:r w:rsidRPr="007C5FC2">
              <w:rPr>
                <w:rFonts w:eastAsia="Times New Roman"/>
                <w:b/>
                <w:sz w:val="20"/>
                <w:szCs w:val="20"/>
                <w:lang w:eastAsia="ko-KR"/>
              </w:rPr>
              <w:t>*</w:t>
            </w:r>
          </w:p>
        </w:tc>
      </w:tr>
      <w:tr w:rsidR="00C10327" w:rsidRPr="007C5FC2" w:rsidTr="009974F2">
        <w:trPr>
          <w:trHeight w:val="300"/>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b/>
                <w:sz w:val="20"/>
                <w:szCs w:val="20"/>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b/>
                <w:sz w:val="20"/>
                <w:szCs w:val="20"/>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b/>
                <w:sz w:val="20"/>
                <w:szCs w:val="20"/>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b/>
                <w:bCs/>
                <w:sz w:val="20"/>
                <w:szCs w:val="20"/>
                <w:lang w:eastAsia="ko-KR"/>
              </w:rPr>
            </w:pPr>
            <w:r w:rsidRPr="007C5FC2">
              <w:rPr>
                <w:rFonts w:eastAsia="Times New Roman"/>
                <w:b/>
                <w:bCs/>
                <w:sz w:val="20"/>
                <w:szCs w:val="20"/>
                <w:lang w:eastAsia="ko-KR"/>
              </w:rPr>
              <w:t>[0.121]</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b/>
                <w:sz w:val="20"/>
                <w:szCs w:val="20"/>
                <w:lang w:eastAsia="ko-KR"/>
              </w:rPr>
            </w:pPr>
            <w:r w:rsidRPr="007C5FC2">
              <w:rPr>
                <w:rFonts w:eastAsia="Times New Roman"/>
                <w:b/>
                <w:sz w:val="20"/>
                <w:szCs w:val="20"/>
                <w:lang w:eastAsia="ko-KR"/>
              </w:rPr>
              <w:t>[0.0</w:t>
            </w:r>
            <w:r w:rsidRPr="007C5FC2">
              <w:rPr>
                <w:rFonts w:hint="eastAsia"/>
                <w:b/>
                <w:sz w:val="20"/>
                <w:szCs w:val="20"/>
                <w:lang w:eastAsia="ko-KR"/>
              </w:rPr>
              <w:t>4</w:t>
            </w:r>
            <w:r w:rsidRPr="007C5FC2">
              <w:rPr>
                <w:rFonts w:eastAsia="Times New Roman"/>
                <w:b/>
                <w:sz w:val="20"/>
                <w:szCs w:val="20"/>
                <w:lang w:eastAsia="ko-KR"/>
              </w:rPr>
              <w:t>6]</w:t>
            </w:r>
          </w:p>
        </w:tc>
      </w:tr>
      <w:tr w:rsidR="00C10327" w:rsidRPr="007C5FC2" w:rsidTr="009974F2">
        <w:trPr>
          <w:trHeight w:val="300"/>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sz w:val="20"/>
                <w:szCs w:val="20"/>
                <w:lang w:eastAsia="ko-KR"/>
              </w:rPr>
            </w:pPr>
            <w:r w:rsidRPr="007C5FC2">
              <w:rPr>
                <w:rFonts w:eastAsia="Times New Roman"/>
                <w:sz w:val="20"/>
                <w:szCs w:val="20"/>
                <w:lang w:eastAsia="ko-KR"/>
              </w:rPr>
              <w:t>Demand inelasticity</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-0.065**</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20"/>
                <w:szCs w:val="20"/>
                <w:lang w:eastAsia="ko-KR"/>
              </w:rPr>
            </w:pPr>
            <w:r w:rsidRPr="007C5FC2">
              <w:rPr>
                <w:rFonts w:eastAsia="Times New Roman"/>
                <w:sz w:val="20"/>
                <w:szCs w:val="20"/>
                <w:lang w:eastAsia="ko-KR"/>
              </w:rPr>
              <w:t>-0.016</w:t>
            </w:r>
            <w:r w:rsidRPr="007C5FC2">
              <w:rPr>
                <w:rFonts w:hint="eastAsia"/>
                <w:sz w:val="20"/>
                <w:szCs w:val="20"/>
                <w:lang w:eastAsia="ko-KR"/>
              </w:rPr>
              <w:t>**</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p>
        </w:tc>
      </w:tr>
      <w:tr w:rsidR="00C10327" w:rsidRPr="007C5FC2" w:rsidTr="009974F2">
        <w:trPr>
          <w:trHeight w:val="300"/>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sz w:val="20"/>
                <w:szCs w:val="20"/>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[0.048]</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w:t>
            </w:r>
            <w:r w:rsidRPr="007C5FC2">
              <w:rPr>
                <w:rFonts w:hint="eastAsia"/>
                <w:sz w:val="20"/>
                <w:szCs w:val="20"/>
                <w:lang w:eastAsia="ko-KR"/>
              </w:rPr>
              <w:t>02</w:t>
            </w:r>
            <w:r w:rsidRPr="007C5FC2">
              <w:rPr>
                <w:rFonts w:eastAsia="Times New Roman"/>
                <w:sz w:val="20"/>
                <w:szCs w:val="20"/>
                <w:lang w:eastAsia="ko-KR"/>
              </w:rPr>
              <w:t>8]</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p>
        </w:tc>
      </w:tr>
      <w:tr w:rsidR="00C10327" w:rsidRPr="007C5FC2" w:rsidTr="009974F2">
        <w:trPr>
          <w:trHeight w:val="300"/>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sz w:val="20"/>
                <w:szCs w:val="20"/>
                <w:lang w:eastAsia="ko-KR"/>
              </w:rPr>
            </w:pPr>
            <w:r w:rsidRPr="007C5FC2">
              <w:rPr>
                <w:rFonts w:eastAsia="Times New Roman"/>
                <w:sz w:val="20"/>
                <w:szCs w:val="20"/>
                <w:lang w:eastAsia="ko-KR"/>
              </w:rPr>
              <w:t>Relative offer size</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-1.532***</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p>
        </w:tc>
      </w:tr>
      <w:tr w:rsidR="00C10327" w:rsidRPr="007C5FC2" w:rsidTr="009974F2">
        <w:trPr>
          <w:trHeight w:val="300"/>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sz w:val="20"/>
                <w:szCs w:val="20"/>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[0.000]</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20"/>
                <w:szCs w:val="20"/>
                <w:lang w:eastAsia="ko-KR"/>
              </w:rPr>
            </w:pPr>
            <w:r w:rsidRPr="007C5FC2">
              <w:rPr>
                <w:rFonts w:eastAsia="Times New Roman"/>
                <w:color w:val="000000"/>
                <w:sz w:val="20"/>
                <w:szCs w:val="20"/>
                <w:lang w:eastAsia="ko-KR"/>
              </w:rPr>
              <w:t>Information asymmetry</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-0.863***</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-1.030***</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0.586***</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hint="eastAsia"/>
                <w:sz w:val="20"/>
                <w:szCs w:val="20"/>
                <w:lang w:eastAsia="ko-KR"/>
              </w:rPr>
              <w:t>17</w:t>
            </w:r>
            <w:r w:rsidRPr="007C5FC2">
              <w:rPr>
                <w:rFonts w:eastAsia="Times New Roman"/>
                <w:sz w:val="20"/>
                <w:szCs w:val="20"/>
                <w:lang w:eastAsia="ko-KR"/>
              </w:rPr>
              <w:t>.349***</w:t>
            </w:r>
          </w:p>
        </w:tc>
      </w:tr>
      <w:tr w:rsidR="00C10327" w:rsidRPr="007C5FC2" w:rsidTr="009974F2">
        <w:trPr>
          <w:trHeight w:val="300"/>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sz w:val="20"/>
                <w:szCs w:val="20"/>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[0.000]</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[0.000]</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[0.000]</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[0.000]</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20"/>
                <w:szCs w:val="20"/>
                <w:lang w:eastAsia="ko-KR"/>
              </w:rPr>
            </w:pPr>
            <w:r w:rsidRPr="007C5FC2">
              <w:rPr>
                <w:rFonts w:eastAsia="Times New Roman"/>
                <w:color w:val="000000"/>
                <w:sz w:val="20"/>
                <w:szCs w:val="20"/>
                <w:lang w:eastAsia="ko-KR"/>
              </w:rPr>
              <w:t>Insider ownership %</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0.001</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0.001</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0.005</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hint="eastAsia"/>
                <w:sz w:val="20"/>
                <w:szCs w:val="20"/>
                <w:lang w:eastAsia="ko-KR"/>
              </w:rPr>
              <w:t xml:space="preserve"> </w:t>
            </w:r>
            <w:r w:rsidRPr="007C5FC2">
              <w:rPr>
                <w:rFonts w:eastAsia="Times New Roman"/>
                <w:sz w:val="20"/>
                <w:szCs w:val="20"/>
                <w:lang w:eastAsia="ko-KR"/>
              </w:rPr>
              <w:t>0.024</w:t>
            </w:r>
          </w:p>
        </w:tc>
      </w:tr>
      <w:tr w:rsidR="00C10327" w:rsidRPr="007C5FC2" w:rsidTr="009974F2">
        <w:trPr>
          <w:trHeight w:val="300"/>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sz w:val="20"/>
                <w:szCs w:val="20"/>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[0.754]</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[0.790]</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[0.167]</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[0.768]</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20"/>
                <w:szCs w:val="20"/>
                <w:lang w:eastAsia="ko-KR"/>
              </w:rPr>
            </w:pPr>
            <w:r w:rsidRPr="007C5FC2">
              <w:rPr>
                <w:rFonts w:eastAsia="Times New Roman"/>
                <w:color w:val="000000"/>
                <w:sz w:val="20"/>
                <w:szCs w:val="20"/>
                <w:lang w:eastAsia="ko-KR"/>
              </w:rPr>
              <w:t>Net selling frequency</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-0.069**</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-0.068**</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0.147**</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sz w:val="20"/>
                <w:szCs w:val="20"/>
                <w:lang w:eastAsia="ko-KR"/>
              </w:rPr>
            </w:pPr>
            <w:r w:rsidRPr="007C5FC2">
              <w:rPr>
                <w:rFonts w:eastAsia="Times New Roman"/>
                <w:sz w:val="20"/>
                <w:szCs w:val="20"/>
                <w:lang w:eastAsia="ko-KR"/>
              </w:rPr>
              <w:t>1.584</w:t>
            </w:r>
            <w:r w:rsidRPr="007C5FC2">
              <w:rPr>
                <w:rFonts w:hint="eastAsia"/>
                <w:sz w:val="20"/>
                <w:szCs w:val="20"/>
                <w:lang w:eastAsia="ko-KR"/>
              </w:rPr>
              <w:t>*</w:t>
            </w:r>
          </w:p>
        </w:tc>
      </w:tr>
      <w:tr w:rsidR="00C10327" w:rsidRPr="007C5FC2" w:rsidTr="009974F2">
        <w:trPr>
          <w:trHeight w:val="300"/>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sz w:val="20"/>
                <w:szCs w:val="20"/>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[0.040]</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[0.039]</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[0.012]</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w:t>
            </w:r>
            <w:r w:rsidRPr="007C5FC2">
              <w:rPr>
                <w:rFonts w:hint="eastAsia"/>
                <w:sz w:val="20"/>
                <w:szCs w:val="20"/>
                <w:lang w:eastAsia="ko-KR"/>
              </w:rPr>
              <w:t>08</w:t>
            </w:r>
            <w:r w:rsidRPr="007C5FC2">
              <w:rPr>
                <w:rFonts w:eastAsia="Times New Roman"/>
                <w:sz w:val="20"/>
                <w:szCs w:val="20"/>
                <w:lang w:eastAsia="ko-KR"/>
              </w:rPr>
              <w:t>6]</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20"/>
                <w:szCs w:val="20"/>
                <w:lang w:eastAsia="ko-KR"/>
              </w:rPr>
            </w:pPr>
            <w:r w:rsidRPr="007C5FC2">
              <w:rPr>
                <w:rFonts w:eastAsia="Times New Roman"/>
                <w:color w:val="000000"/>
                <w:sz w:val="20"/>
                <w:szCs w:val="20"/>
                <w:lang w:eastAsia="ko-KR"/>
              </w:rPr>
              <w:t>Net selling value</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0.001</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0.000</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0.001</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-0.002</w:t>
            </w:r>
          </w:p>
        </w:tc>
      </w:tr>
      <w:tr w:rsidR="00C10327" w:rsidRPr="007C5FC2" w:rsidTr="009974F2">
        <w:trPr>
          <w:trHeight w:val="300"/>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sz w:val="20"/>
                <w:szCs w:val="20"/>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[0.871]</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[0.801]</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[0.800]</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[0.637]</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20"/>
                <w:szCs w:val="20"/>
                <w:lang w:eastAsia="ko-KR"/>
              </w:rPr>
            </w:pPr>
            <w:r w:rsidRPr="007C5FC2">
              <w:rPr>
                <w:rFonts w:eastAsia="Times New Roman"/>
                <w:color w:val="000000"/>
                <w:sz w:val="20"/>
                <w:szCs w:val="20"/>
                <w:lang w:eastAsia="ko-KR"/>
              </w:rPr>
              <w:t>Leverage</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0.374</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-0.020</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-0.144</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15.231***</w:t>
            </w:r>
          </w:p>
        </w:tc>
      </w:tr>
      <w:tr w:rsidR="00C10327" w:rsidRPr="007C5FC2" w:rsidTr="009974F2">
        <w:trPr>
          <w:trHeight w:val="300"/>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sz w:val="20"/>
                <w:szCs w:val="20"/>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[0.136]</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[0.932]</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[0.518]</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[0.009]</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20"/>
                <w:szCs w:val="20"/>
                <w:lang w:eastAsia="ko-KR"/>
              </w:rPr>
            </w:pPr>
            <w:r w:rsidRPr="007C5FC2">
              <w:rPr>
                <w:rFonts w:eastAsia="Times New Roman"/>
                <w:color w:val="000000"/>
                <w:sz w:val="20"/>
                <w:szCs w:val="20"/>
                <w:lang w:eastAsia="ko-KR"/>
              </w:rPr>
              <w:t>Share turnover</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0.181**</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0.091</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-0.014*</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-3.548**</w:t>
            </w:r>
          </w:p>
        </w:tc>
      </w:tr>
      <w:tr w:rsidR="00C10327" w:rsidRPr="007C5FC2" w:rsidTr="009974F2">
        <w:trPr>
          <w:trHeight w:val="300"/>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sz w:val="20"/>
                <w:szCs w:val="20"/>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[0.023]</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[0.206]</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[0.078]</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[0.012]</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20"/>
                <w:szCs w:val="20"/>
                <w:lang w:eastAsia="ko-KR"/>
              </w:rPr>
            </w:pPr>
            <w:r w:rsidRPr="007C5FC2">
              <w:rPr>
                <w:rFonts w:eastAsia="Times New Roman"/>
                <w:color w:val="000000"/>
                <w:sz w:val="20"/>
                <w:szCs w:val="20"/>
                <w:lang w:eastAsia="ko-KR"/>
              </w:rPr>
              <w:t>Log (proceeds)</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-0.326***</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-0.381***</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0.057**</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3.356*</w:t>
            </w:r>
          </w:p>
        </w:tc>
      </w:tr>
      <w:tr w:rsidR="00C10327" w:rsidRPr="007C5FC2" w:rsidTr="009974F2">
        <w:trPr>
          <w:trHeight w:val="300"/>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sz w:val="20"/>
                <w:szCs w:val="20"/>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[0.000]</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[0.000]</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[0.047]</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[0.086]</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20"/>
                <w:szCs w:val="20"/>
                <w:lang w:eastAsia="ko-KR"/>
              </w:rPr>
            </w:pPr>
            <w:r w:rsidRPr="007C5FC2">
              <w:rPr>
                <w:rFonts w:eastAsia="Times New Roman"/>
                <w:color w:val="000000"/>
                <w:sz w:val="20"/>
                <w:szCs w:val="20"/>
                <w:lang w:eastAsia="ko-KR"/>
              </w:rPr>
              <w:t>Underwriter rank</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0.02</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0.041</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-0.021</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0.516</w:t>
            </w:r>
          </w:p>
        </w:tc>
      </w:tr>
      <w:tr w:rsidR="00C10327" w:rsidRPr="007C5FC2" w:rsidTr="009974F2">
        <w:trPr>
          <w:trHeight w:val="300"/>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sz w:val="20"/>
                <w:szCs w:val="20"/>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[0.640]</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[0.310]</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[0.593]</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[0.585]</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20"/>
                <w:szCs w:val="20"/>
                <w:lang w:eastAsia="ko-KR"/>
              </w:rPr>
            </w:pPr>
            <w:r w:rsidRPr="007C5FC2">
              <w:rPr>
                <w:rFonts w:eastAsia="Times New Roman"/>
                <w:color w:val="000000"/>
                <w:sz w:val="20"/>
                <w:szCs w:val="20"/>
                <w:lang w:eastAsia="ko-KR"/>
              </w:rPr>
              <w:t>Secondary shares %</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0.001</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0.001</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0.001</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-0.037</w:t>
            </w:r>
          </w:p>
        </w:tc>
      </w:tr>
      <w:tr w:rsidR="00C10327" w:rsidRPr="007C5FC2" w:rsidTr="009974F2">
        <w:trPr>
          <w:trHeight w:val="300"/>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sz w:val="20"/>
                <w:szCs w:val="20"/>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[0.285]</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[0.385]</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[0.259]</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[0.305]</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20"/>
                <w:szCs w:val="20"/>
                <w:lang w:eastAsia="ko-KR"/>
              </w:rPr>
            </w:pPr>
            <w:r w:rsidRPr="007C5FC2">
              <w:rPr>
                <w:rFonts w:eastAsia="Times New Roman"/>
                <w:color w:val="000000"/>
                <w:sz w:val="20"/>
                <w:szCs w:val="20"/>
                <w:lang w:eastAsia="ko-KR"/>
              </w:rPr>
              <w:t>ROA</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-0.948***</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-0.930***</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-0.676</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19.006*</w:t>
            </w:r>
          </w:p>
        </w:tc>
      </w:tr>
      <w:tr w:rsidR="00C10327" w:rsidRPr="007C5FC2" w:rsidTr="009974F2">
        <w:trPr>
          <w:trHeight w:val="300"/>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sz w:val="20"/>
                <w:szCs w:val="20"/>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[0.000]</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[0.000]</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[0.321]</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[0.1</w:t>
            </w:r>
            <w:r w:rsidRPr="007C5FC2">
              <w:rPr>
                <w:rFonts w:hint="eastAsia"/>
                <w:sz w:val="20"/>
                <w:szCs w:val="20"/>
                <w:lang w:eastAsia="ko-KR"/>
              </w:rPr>
              <w:t>02</w:t>
            </w:r>
            <w:r w:rsidRPr="007C5FC2">
              <w:rPr>
                <w:rFonts w:eastAsia="Times New Roman"/>
                <w:sz w:val="20"/>
                <w:szCs w:val="20"/>
                <w:lang w:eastAsia="ko-KR"/>
              </w:rPr>
              <w:t>]</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20"/>
                <w:szCs w:val="20"/>
                <w:lang w:eastAsia="ko-KR"/>
              </w:rPr>
            </w:pPr>
            <w:r w:rsidRPr="007C5FC2">
              <w:rPr>
                <w:rFonts w:eastAsia="Times New Roman"/>
                <w:color w:val="000000"/>
                <w:sz w:val="20"/>
                <w:szCs w:val="20"/>
                <w:lang w:eastAsia="ko-KR"/>
              </w:rPr>
              <w:t>Constant</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-0.756</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-1.265**</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1.128***</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hint="eastAsia"/>
                <w:sz w:val="20"/>
                <w:szCs w:val="20"/>
                <w:lang w:eastAsia="ko-KR"/>
              </w:rPr>
              <w:t>9</w:t>
            </w:r>
            <w:r w:rsidRPr="007C5FC2">
              <w:rPr>
                <w:rFonts w:eastAsia="Times New Roman"/>
                <w:sz w:val="20"/>
                <w:szCs w:val="20"/>
                <w:lang w:eastAsia="ko-KR"/>
              </w:rPr>
              <w:t>7.549***</w:t>
            </w:r>
          </w:p>
        </w:tc>
      </w:tr>
      <w:tr w:rsidR="00C10327" w:rsidRPr="007C5FC2" w:rsidTr="009974F2">
        <w:trPr>
          <w:trHeight w:val="300"/>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sz w:val="20"/>
                <w:szCs w:val="20"/>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[0.204]</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[0.025]</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[0.010]</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[0.000]</w:t>
            </w:r>
          </w:p>
        </w:tc>
      </w:tr>
      <w:tr w:rsidR="00C10327" w:rsidRPr="007C5FC2" w:rsidTr="009974F2">
        <w:trPr>
          <w:trHeight w:val="300"/>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sz w:val="20"/>
                <w:szCs w:val="20"/>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20"/>
                <w:szCs w:val="20"/>
                <w:lang w:eastAsia="ko-KR"/>
              </w:rPr>
            </w:pPr>
            <w:r w:rsidRPr="007C5FC2">
              <w:rPr>
                <w:rFonts w:eastAsia="Times New Roman"/>
                <w:color w:val="000000"/>
                <w:sz w:val="20"/>
                <w:szCs w:val="20"/>
                <w:lang w:eastAsia="ko-KR"/>
              </w:rPr>
              <w:t>Year fixed effects</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color w:val="000000"/>
                <w:sz w:val="20"/>
                <w:szCs w:val="20"/>
                <w:lang w:eastAsia="ko-KR"/>
              </w:rPr>
            </w:pPr>
            <w:r w:rsidRPr="007C5FC2">
              <w:rPr>
                <w:rFonts w:eastAsia="Times New Roman"/>
                <w:color w:val="000000"/>
                <w:sz w:val="20"/>
                <w:szCs w:val="20"/>
                <w:lang w:eastAsia="ko-KR"/>
              </w:rPr>
              <w:t>Yes</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color w:val="000000"/>
                <w:sz w:val="20"/>
                <w:szCs w:val="20"/>
                <w:lang w:eastAsia="ko-KR"/>
              </w:rPr>
            </w:pPr>
            <w:r w:rsidRPr="007C5FC2">
              <w:rPr>
                <w:rFonts w:eastAsia="Times New Roman"/>
                <w:color w:val="000000"/>
                <w:sz w:val="20"/>
                <w:szCs w:val="20"/>
                <w:lang w:eastAsia="ko-KR"/>
              </w:rPr>
              <w:t>Yes</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color w:val="000000"/>
                <w:sz w:val="20"/>
                <w:szCs w:val="20"/>
                <w:lang w:eastAsia="ko-KR"/>
              </w:rPr>
            </w:pPr>
            <w:r w:rsidRPr="007C5FC2">
              <w:rPr>
                <w:rFonts w:eastAsia="Times New Roman"/>
                <w:color w:val="000000"/>
                <w:sz w:val="20"/>
                <w:szCs w:val="20"/>
                <w:lang w:eastAsia="ko-KR"/>
              </w:rPr>
              <w:t>Yes</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color w:val="000000"/>
                <w:sz w:val="20"/>
                <w:szCs w:val="20"/>
                <w:lang w:eastAsia="ko-KR"/>
              </w:rPr>
            </w:pPr>
            <w:r w:rsidRPr="007C5FC2">
              <w:rPr>
                <w:rFonts w:eastAsia="Times New Roman"/>
                <w:color w:val="000000"/>
                <w:sz w:val="20"/>
                <w:szCs w:val="20"/>
                <w:lang w:eastAsia="ko-KR"/>
              </w:rPr>
              <w:t>Yes</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20"/>
                <w:szCs w:val="20"/>
                <w:lang w:eastAsia="ko-KR"/>
              </w:rPr>
            </w:pPr>
            <w:r w:rsidRPr="007C5FC2">
              <w:rPr>
                <w:rFonts w:eastAsia="Times New Roman"/>
                <w:color w:val="000000"/>
                <w:sz w:val="20"/>
                <w:szCs w:val="20"/>
                <w:lang w:eastAsia="ko-KR"/>
              </w:rPr>
              <w:t>Industry fixed effects</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color w:val="000000"/>
                <w:sz w:val="20"/>
                <w:szCs w:val="20"/>
                <w:lang w:eastAsia="ko-KR"/>
              </w:rPr>
            </w:pPr>
            <w:r w:rsidRPr="007C5FC2">
              <w:rPr>
                <w:rFonts w:eastAsia="Times New Roman"/>
                <w:color w:val="000000"/>
                <w:sz w:val="20"/>
                <w:szCs w:val="20"/>
                <w:lang w:eastAsia="ko-KR"/>
              </w:rPr>
              <w:t>Yes</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color w:val="000000"/>
                <w:sz w:val="20"/>
                <w:szCs w:val="20"/>
                <w:lang w:eastAsia="ko-KR"/>
              </w:rPr>
            </w:pPr>
            <w:r w:rsidRPr="007C5FC2">
              <w:rPr>
                <w:rFonts w:eastAsia="Times New Roman"/>
                <w:color w:val="000000"/>
                <w:sz w:val="20"/>
                <w:szCs w:val="20"/>
                <w:lang w:eastAsia="ko-KR"/>
              </w:rPr>
              <w:t>Yes</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color w:val="000000"/>
                <w:sz w:val="20"/>
                <w:szCs w:val="20"/>
                <w:lang w:eastAsia="ko-KR"/>
              </w:rPr>
            </w:pPr>
            <w:r w:rsidRPr="007C5FC2">
              <w:rPr>
                <w:rFonts w:eastAsia="Times New Roman"/>
                <w:color w:val="000000"/>
                <w:sz w:val="20"/>
                <w:szCs w:val="20"/>
                <w:lang w:eastAsia="ko-KR"/>
              </w:rPr>
              <w:t>Yes</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color w:val="000000"/>
                <w:sz w:val="20"/>
                <w:szCs w:val="20"/>
                <w:lang w:eastAsia="ko-KR"/>
              </w:rPr>
            </w:pPr>
            <w:r w:rsidRPr="007C5FC2">
              <w:rPr>
                <w:rFonts w:eastAsia="Times New Roman"/>
                <w:color w:val="000000"/>
                <w:sz w:val="20"/>
                <w:szCs w:val="20"/>
                <w:lang w:eastAsia="ko-KR"/>
              </w:rPr>
              <w:t>Yes</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20"/>
                <w:szCs w:val="20"/>
                <w:lang w:eastAsia="ko-KR"/>
              </w:rPr>
            </w:pPr>
            <w:r w:rsidRPr="007C5FC2">
              <w:rPr>
                <w:rFonts w:eastAsia="Times New Roman"/>
                <w:color w:val="000000"/>
                <w:sz w:val="20"/>
                <w:szCs w:val="20"/>
                <w:lang w:eastAsia="ko-KR"/>
              </w:rPr>
              <w:t>Observations</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color w:val="000000"/>
                <w:sz w:val="20"/>
                <w:szCs w:val="20"/>
                <w:lang w:eastAsia="ko-KR"/>
              </w:rPr>
            </w:pPr>
            <w:r w:rsidRPr="007C5FC2">
              <w:rPr>
                <w:rFonts w:eastAsia="Times New Roman"/>
                <w:color w:val="000000"/>
                <w:sz w:val="20"/>
                <w:szCs w:val="20"/>
                <w:lang w:eastAsia="ko-KR"/>
              </w:rPr>
              <w:t>1,597</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color w:val="000000"/>
                <w:sz w:val="20"/>
                <w:szCs w:val="20"/>
                <w:lang w:eastAsia="ko-KR"/>
              </w:rPr>
            </w:pPr>
            <w:r w:rsidRPr="007C5FC2">
              <w:rPr>
                <w:rFonts w:eastAsia="Times New Roman"/>
                <w:color w:val="000000"/>
                <w:sz w:val="20"/>
                <w:szCs w:val="20"/>
                <w:lang w:eastAsia="ko-KR"/>
              </w:rPr>
              <w:t>1,597</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color w:val="000000"/>
                <w:sz w:val="20"/>
                <w:szCs w:val="20"/>
                <w:lang w:eastAsia="ko-KR"/>
              </w:rPr>
            </w:pPr>
            <w:r w:rsidRPr="007C5FC2">
              <w:rPr>
                <w:rFonts w:eastAsia="Times New Roman"/>
                <w:color w:val="000000"/>
                <w:sz w:val="20"/>
                <w:szCs w:val="20"/>
                <w:lang w:eastAsia="ko-KR"/>
              </w:rPr>
              <w:t>1,597</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color w:val="000000"/>
                <w:sz w:val="20"/>
                <w:szCs w:val="20"/>
                <w:lang w:eastAsia="ko-KR"/>
              </w:rPr>
            </w:pPr>
            <w:r w:rsidRPr="007C5FC2">
              <w:rPr>
                <w:rFonts w:eastAsia="Times New Roman"/>
                <w:color w:val="000000"/>
                <w:sz w:val="20"/>
                <w:szCs w:val="20"/>
                <w:lang w:eastAsia="ko-KR"/>
              </w:rPr>
              <w:t>1,597</w:t>
            </w:r>
          </w:p>
        </w:tc>
      </w:tr>
      <w:tr w:rsidR="00C10327" w:rsidRPr="007C5FC2" w:rsidTr="009974F2">
        <w:trPr>
          <w:trHeight w:val="270"/>
          <w:jc w:val="center"/>
        </w:trPr>
        <w:tc>
          <w:tcPr>
            <w:tcW w:w="0" w:type="auto"/>
            <w:tcBorders>
              <w:top w:val="nil"/>
              <w:left w:val="nil"/>
              <w:bottom w:val="single" w:sz="8" w:space="0" w:color="auto"/>
              <w:right w:val="nil"/>
            </w:tcBorders>
            <w:shd w:val="clear" w:color="auto" w:fill="auto"/>
            <w:noWrap/>
            <w:vAlign w:val="center"/>
            <w:hideMark/>
          </w:tcPr>
          <w:p w:rsidR="00C10327" w:rsidRPr="007C5FC2" w:rsidRDefault="00C10327" w:rsidP="009974F2">
            <w:pPr>
              <w:rPr>
                <w:rFonts w:eastAsia="Times New Roman"/>
                <w:color w:val="000000"/>
                <w:sz w:val="20"/>
                <w:szCs w:val="20"/>
                <w:lang w:eastAsia="ko-KR"/>
              </w:rPr>
            </w:pPr>
            <w:r w:rsidRPr="007C5FC2">
              <w:rPr>
                <w:rFonts w:eastAsia="Times New Roman"/>
                <w:color w:val="000000"/>
                <w:sz w:val="20"/>
                <w:szCs w:val="20"/>
                <w:lang w:eastAsia="ko-KR"/>
              </w:rPr>
              <w:t>Pseudo R2</w:t>
            </w:r>
          </w:p>
        </w:tc>
        <w:tc>
          <w:tcPr>
            <w:tcW w:w="0" w:type="auto"/>
            <w:tcBorders>
              <w:top w:val="nil"/>
              <w:left w:val="nil"/>
              <w:bottom w:val="single" w:sz="8" w:space="0" w:color="auto"/>
              <w:right w:val="nil"/>
            </w:tcBorders>
            <w:shd w:val="clear" w:color="auto" w:fill="auto"/>
            <w:noWrap/>
            <w:vAlign w:val="center"/>
            <w:hideMark/>
          </w:tcPr>
          <w:p w:rsidR="00C10327" w:rsidRPr="007C5FC2" w:rsidRDefault="00C10327" w:rsidP="009974F2">
            <w:pPr>
              <w:jc w:val="center"/>
              <w:rPr>
                <w:rFonts w:eastAsia="Times New Roman"/>
                <w:color w:val="000000"/>
                <w:sz w:val="20"/>
                <w:szCs w:val="20"/>
                <w:lang w:eastAsia="ko-KR"/>
              </w:rPr>
            </w:pPr>
            <w:r w:rsidRPr="007C5FC2">
              <w:rPr>
                <w:rFonts w:eastAsia="Times New Roman"/>
                <w:color w:val="000000"/>
                <w:sz w:val="20"/>
                <w:szCs w:val="20"/>
                <w:lang w:eastAsia="ko-KR"/>
              </w:rPr>
              <w:t>0.364</w:t>
            </w:r>
          </w:p>
        </w:tc>
        <w:tc>
          <w:tcPr>
            <w:tcW w:w="0" w:type="auto"/>
            <w:tcBorders>
              <w:top w:val="nil"/>
              <w:left w:val="nil"/>
              <w:bottom w:val="single" w:sz="8" w:space="0" w:color="auto"/>
              <w:right w:val="nil"/>
            </w:tcBorders>
            <w:shd w:val="clear" w:color="auto" w:fill="auto"/>
            <w:noWrap/>
            <w:vAlign w:val="center"/>
            <w:hideMark/>
          </w:tcPr>
          <w:p w:rsidR="00C10327" w:rsidRPr="007C5FC2" w:rsidRDefault="00C10327" w:rsidP="009974F2">
            <w:pPr>
              <w:jc w:val="center"/>
              <w:rPr>
                <w:rFonts w:eastAsia="Times New Roman"/>
                <w:color w:val="000000"/>
                <w:sz w:val="20"/>
                <w:szCs w:val="20"/>
                <w:lang w:eastAsia="ko-KR"/>
              </w:rPr>
            </w:pPr>
            <w:r w:rsidRPr="007C5FC2">
              <w:rPr>
                <w:rFonts w:eastAsia="Times New Roman"/>
                <w:color w:val="000000"/>
                <w:sz w:val="20"/>
                <w:szCs w:val="20"/>
                <w:lang w:eastAsia="ko-KR"/>
              </w:rPr>
              <w:t>0.3</w:t>
            </w:r>
            <w:r w:rsidRPr="007C5FC2">
              <w:rPr>
                <w:rFonts w:hint="eastAsia"/>
                <w:color w:val="000000"/>
                <w:sz w:val="20"/>
                <w:szCs w:val="20"/>
                <w:lang w:eastAsia="ko-KR"/>
              </w:rPr>
              <w:t>42</w:t>
            </w:r>
          </w:p>
        </w:tc>
        <w:tc>
          <w:tcPr>
            <w:tcW w:w="0" w:type="auto"/>
            <w:tcBorders>
              <w:top w:val="nil"/>
              <w:left w:val="nil"/>
              <w:bottom w:val="single" w:sz="8" w:space="0" w:color="auto"/>
              <w:right w:val="nil"/>
            </w:tcBorders>
            <w:shd w:val="clear" w:color="auto" w:fill="auto"/>
            <w:noWrap/>
            <w:vAlign w:val="center"/>
            <w:hideMark/>
          </w:tcPr>
          <w:p w:rsidR="00C10327" w:rsidRPr="007C5FC2" w:rsidRDefault="00C10327" w:rsidP="009974F2">
            <w:pPr>
              <w:jc w:val="center"/>
              <w:rPr>
                <w:rFonts w:eastAsia="Times New Roman"/>
                <w:color w:val="000000"/>
                <w:sz w:val="20"/>
                <w:szCs w:val="20"/>
                <w:lang w:eastAsia="ko-KR"/>
              </w:rPr>
            </w:pPr>
            <w:r w:rsidRPr="007C5FC2">
              <w:rPr>
                <w:rFonts w:eastAsia="Times New Roman"/>
                <w:color w:val="000000"/>
                <w:sz w:val="20"/>
                <w:szCs w:val="20"/>
                <w:lang w:eastAsia="ko-KR"/>
              </w:rPr>
              <w:t>0.243</w:t>
            </w:r>
          </w:p>
        </w:tc>
        <w:tc>
          <w:tcPr>
            <w:tcW w:w="0" w:type="auto"/>
            <w:tcBorders>
              <w:top w:val="nil"/>
              <w:left w:val="nil"/>
              <w:bottom w:val="single" w:sz="8" w:space="0" w:color="auto"/>
              <w:right w:val="nil"/>
            </w:tcBorders>
            <w:shd w:val="clear" w:color="auto" w:fill="auto"/>
            <w:noWrap/>
            <w:vAlign w:val="center"/>
            <w:hideMark/>
          </w:tcPr>
          <w:p w:rsidR="00C10327" w:rsidRPr="007C5FC2" w:rsidRDefault="00C10327" w:rsidP="009974F2">
            <w:pPr>
              <w:jc w:val="center"/>
              <w:rPr>
                <w:rFonts w:eastAsia="Times New Roman"/>
                <w:color w:val="000000"/>
                <w:sz w:val="20"/>
                <w:szCs w:val="20"/>
                <w:lang w:eastAsia="ko-KR"/>
              </w:rPr>
            </w:pPr>
            <w:r w:rsidRPr="007C5FC2">
              <w:rPr>
                <w:rFonts w:eastAsia="Times New Roman"/>
                <w:color w:val="000000"/>
                <w:sz w:val="20"/>
                <w:szCs w:val="20"/>
                <w:lang w:eastAsia="ko-KR"/>
              </w:rPr>
              <w:t>0.019</w:t>
            </w:r>
          </w:p>
        </w:tc>
      </w:tr>
    </w:tbl>
    <w:p w:rsidR="00C10327" w:rsidRPr="007C5FC2" w:rsidRDefault="00C10327" w:rsidP="00C10327">
      <w:pPr>
        <w:ind w:left="720" w:right="998"/>
        <w:jc w:val="both"/>
        <w:rPr>
          <w:sz w:val="20"/>
          <w:szCs w:val="20"/>
          <w:lang w:eastAsia="ko-KR"/>
        </w:rPr>
      </w:pPr>
    </w:p>
    <w:p w:rsidR="00C10327" w:rsidRPr="007C5FC2" w:rsidRDefault="00C10327" w:rsidP="00C10327">
      <w:pPr>
        <w:ind w:left="720" w:right="998"/>
        <w:jc w:val="both"/>
        <w:rPr>
          <w:sz w:val="20"/>
          <w:szCs w:val="20"/>
          <w:lang w:eastAsia="ko-KR"/>
        </w:rPr>
      </w:pPr>
    </w:p>
    <w:p w:rsidR="00C10327" w:rsidRPr="007C5FC2" w:rsidRDefault="00C10327" w:rsidP="00C10327">
      <w:pPr>
        <w:ind w:left="720" w:right="998"/>
        <w:jc w:val="both"/>
        <w:rPr>
          <w:sz w:val="20"/>
          <w:szCs w:val="20"/>
          <w:lang w:eastAsia="ko-KR"/>
        </w:rPr>
      </w:pPr>
    </w:p>
    <w:p w:rsidR="00C10327" w:rsidRPr="007C5FC2" w:rsidRDefault="00C10327" w:rsidP="00C10327">
      <w:pPr>
        <w:ind w:left="720" w:right="998"/>
        <w:jc w:val="both"/>
        <w:rPr>
          <w:sz w:val="20"/>
          <w:szCs w:val="20"/>
          <w:lang w:eastAsia="ko-KR"/>
        </w:rPr>
      </w:pPr>
    </w:p>
    <w:p w:rsidR="00C10327" w:rsidRPr="007C5FC2" w:rsidRDefault="00C10327" w:rsidP="00C10327">
      <w:pPr>
        <w:ind w:left="720" w:right="998"/>
        <w:jc w:val="both"/>
        <w:rPr>
          <w:sz w:val="20"/>
          <w:szCs w:val="20"/>
          <w:lang w:eastAsia="ko-KR"/>
        </w:rPr>
      </w:pPr>
    </w:p>
    <w:p w:rsidR="00C10327" w:rsidRPr="007C5FC2" w:rsidRDefault="00C10327" w:rsidP="00C10327">
      <w:pPr>
        <w:ind w:left="720" w:right="998"/>
        <w:jc w:val="both"/>
        <w:rPr>
          <w:sz w:val="20"/>
          <w:szCs w:val="20"/>
          <w:lang w:eastAsia="ko-KR"/>
        </w:rPr>
      </w:pPr>
    </w:p>
    <w:p w:rsidR="00C10327" w:rsidRPr="007C5FC2" w:rsidRDefault="00C10327" w:rsidP="00C10327">
      <w:pPr>
        <w:ind w:left="720" w:right="998"/>
        <w:jc w:val="both"/>
        <w:rPr>
          <w:sz w:val="20"/>
          <w:szCs w:val="20"/>
          <w:lang w:eastAsia="ko-KR"/>
        </w:rPr>
      </w:pPr>
    </w:p>
    <w:p w:rsidR="00C10327" w:rsidRPr="007C5FC2" w:rsidRDefault="00C10327" w:rsidP="00C10327">
      <w:pPr>
        <w:ind w:left="720" w:right="998"/>
        <w:jc w:val="both"/>
        <w:rPr>
          <w:sz w:val="20"/>
          <w:szCs w:val="20"/>
          <w:lang w:eastAsia="ko-KR"/>
        </w:rPr>
      </w:pPr>
    </w:p>
    <w:p w:rsidR="00C10327" w:rsidRPr="007C5FC2" w:rsidRDefault="00C10327" w:rsidP="00C10327">
      <w:pPr>
        <w:ind w:left="720" w:right="998"/>
        <w:jc w:val="both"/>
        <w:rPr>
          <w:sz w:val="20"/>
          <w:szCs w:val="20"/>
          <w:lang w:eastAsia="ko-KR"/>
        </w:rPr>
      </w:pPr>
    </w:p>
    <w:p w:rsidR="00C10327" w:rsidRPr="007C5FC2" w:rsidRDefault="00C10327" w:rsidP="00C10327">
      <w:pPr>
        <w:ind w:left="720" w:right="998"/>
        <w:jc w:val="both"/>
        <w:rPr>
          <w:sz w:val="20"/>
          <w:szCs w:val="20"/>
          <w:lang w:eastAsia="ko-KR"/>
        </w:rPr>
      </w:pPr>
    </w:p>
    <w:p w:rsidR="00C10327" w:rsidRPr="007C5FC2" w:rsidRDefault="00C10327" w:rsidP="00C10327">
      <w:pPr>
        <w:ind w:left="720" w:right="998"/>
        <w:jc w:val="both"/>
        <w:rPr>
          <w:sz w:val="20"/>
          <w:szCs w:val="20"/>
          <w:lang w:eastAsia="ko-KR"/>
        </w:rPr>
      </w:pPr>
    </w:p>
    <w:p w:rsidR="00C10327" w:rsidRPr="007C5FC2" w:rsidRDefault="00C10327" w:rsidP="00C10327">
      <w:pPr>
        <w:ind w:left="720" w:right="998"/>
        <w:jc w:val="both"/>
        <w:rPr>
          <w:sz w:val="20"/>
          <w:szCs w:val="20"/>
          <w:lang w:eastAsia="ko-KR"/>
        </w:rPr>
      </w:pPr>
    </w:p>
    <w:p w:rsidR="00C10327" w:rsidRPr="007C5FC2" w:rsidRDefault="00C10327" w:rsidP="00C10327">
      <w:pPr>
        <w:ind w:left="720" w:right="998"/>
        <w:jc w:val="both"/>
        <w:rPr>
          <w:sz w:val="20"/>
          <w:szCs w:val="20"/>
          <w:lang w:eastAsia="ko-KR"/>
        </w:rPr>
      </w:pPr>
    </w:p>
    <w:p w:rsidR="00C10327" w:rsidRPr="007C5FC2" w:rsidRDefault="00C10327" w:rsidP="00C10327">
      <w:pPr>
        <w:ind w:left="720" w:right="998"/>
        <w:jc w:val="both"/>
        <w:rPr>
          <w:sz w:val="20"/>
          <w:szCs w:val="20"/>
          <w:lang w:eastAsia="ko-KR"/>
        </w:rPr>
      </w:pPr>
    </w:p>
    <w:p w:rsidR="00C10327" w:rsidRPr="007C5FC2" w:rsidRDefault="00C10327" w:rsidP="00C10327">
      <w:pPr>
        <w:ind w:left="720" w:right="998"/>
        <w:jc w:val="both"/>
        <w:rPr>
          <w:sz w:val="20"/>
          <w:szCs w:val="20"/>
          <w:lang w:eastAsia="ko-KR"/>
        </w:rPr>
      </w:pPr>
    </w:p>
    <w:p w:rsidR="00C10327" w:rsidRPr="007C5FC2" w:rsidRDefault="00C10327" w:rsidP="00C10327">
      <w:pPr>
        <w:ind w:left="720" w:right="998"/>
        <w:jc w:val="both"/>
        <w:rPr>
          <w:sz w:val="20"/>
          <w:szCs w:val="20"/>
          <w:lang w:eastAsia="ko-KR"/>
        </w:rPr>
      </w:pPr>
    </w:p>
    <w:p w:rsidR="00C10327" w:rsidRPr="007C5FC2" w:rsidRDefault="00C10327" w:rsidP="00C10327">
      <w:pPr>
        <w:ind w:left="720" w:right="998"/>
        <w:jc w:val="both"/>
        <w:rPr>
          <w:sz w:val="20"/>
          <w:szCs w:val="20"/>
          <w:lang w:eastAsia="ko-KR"/>
        </w:rPr>
      </w:pPr>
    </w:p>
    <w:p w:rsidR="00C10327" w:rsidRPr="007C5FC2" w:rsidRDefault="00C10327" w:rsidP="00C10327">
      <w:pPr>
        <w:ind w:left="720" w:right="998"/>
        <w:jc w:val="both"/>
        <w:rPr>
          <w:sz w:val="20"/>
          <w:szCs w:val="20"/>
          <w:lang w:eastAsia="ko-KR"/>
        </w:rPr>
      </w:pPr>
    </w:p>
    <w:p w:rsidR="00C10327" w:rsidRPr="007C5FC2" w:rsidRDefault="00C10327" w:rsidP="00C10327">
      <w:pPr>
        <w:ind w:left="720" w:right="998"/>
        <w:jc w:val="both"/>
        <w:rPr>
          <w:sz w:val="20"/>
          <w:szCs w:val="20"/>
          <w:lang w:eastAsia="ko-KR"/>
        </w:rPr>
      </w:pPr>
    </w:p>
    <w:p w:rsidR="00C10327" w:rsidRPr="007C5FC2" w:rsidRDefault="00C10327" w:rsidP="00C10327">
      <w:pPr>
        <w:ind w:left="720" w:right="998"/>
        <w:jc w:val="both"/>
        <w:rPr>
          <w:sz w:val="20"/>
          <w:szCs w:val="20"/>
          <w:lang w:eastAsia="ko-KR"/>
        </w:rPr>
      </w:pPr>
    </w:p>
    <w:p w:rsidR="00C10327" w:rsidRPr="007C5FC2" w:rsidRDefault="00C10327" w:rsidP="00C10327">
      <w:pPr>
        <w:ind w:left="720" w:right="998"/>
        <w:jc w:val="both"/>
        <w:rPr>
          <w:sz w:val="20"/>
          <w:szCs w:val="20"/>
          <w:lang w:eastAsia="ko-KR"/>
        </w:rPr>
      </w:pPr>
    </w:p>
    <w:p w:rsidR="00C10327" w:rsidRPr="007C5FC2" w:rsidRDefault="00C10327" w:rsidP="00C10327">
      <w:pPr>
        <w:ind w:left="720" w:right="998"/>
        <w:jc w:val="both"/>
        <w:rPr>
          <w:sz w:val="20"/>
          <w:szCs w:val="20"/>
          <w:lang w:eastAsia="ko-KR"/>
        </w:rPr>
      </w:pPr>
    </w:p>
    <w:p w:rsidR="00C10327" w:rsidRPr="007C5FC2" w:rsidRDefault="00C10327" w:rsidP="00C10327">
      <w:pPr>
        <w:ind w:left="720" w:right="998"/>
        <w:jc w:val="both"/>
        <w:rPr>
          <w:sz w:val="20"/>
          <w:szCs w:val="20"/>
          <w:lang w:eastAsia="ko-KR"/>
        </w:rPr>
      </w:pPr>
    </w:p>
    <w:p w:rsidR="00C10327" w:rsidRPr="007C5FC2" w:rsidRDefault="00C10327" w:rsidP="00C10327">
      <w:pPr>
        <w:ind w:left="720" w:right="998"/>
        <w:jc w:val="both"/>
        <w:rPr>
          <w:sz w:val="20"/>
          <w:szCs w:val="20"/>
          <w:lang w:eastAsia="ko-KR"/>
        </w:rPr>
      </w:pPr>
    </w:p>
    <w:p w:rsidR="00C10327" w:rsidRPr="007C5FC2" w:rsidRDefault="00C10327" w:rsidP="00C10327">
      <w:pPr>
        <w:ind w:left="720" w:right="998"/>
        <w:jc w:val="both"/>
        <w:rPr>
          <w:sz w:val="20"/>
          <w:szCs w:val="20"/>
          <w:lang w:eastAsia="ko-KR"/>
        </w:rPr>
      </w:pPr>
    </w:p>
    <w:p w:rsidR="00C10327" w:rsidRPr="007C5FC2" w:rsidRDefault="00C10327" w:rsidP="00C10327">
      <w:pPr>
        <w:ind w:left="720" w:right="998"/>
        <w:jc w:val="both"/>
        <w:rPr>
          <w:sz w:val="20"/>
          <w:szCs w:val="20"/>
          <w:lang w:eastAsia="ko-KR"/>
        </w:rPr>
      </w:pPr>
    </w:p>
    <w:p w:rsidR="00C10327" w:rsidRPr="007C5FC2" w:rsidRDefault="00C10327" w:rsidP="00C10327">
      <w:pPr>
        <w:ind w:left="720" w:right="998"/>
        <w:jc w:val="both"/>
        <w:rPr>
          <w:sz w:val="20"/>
          <w:szCs w:val="20"/>
          <w:lang w:eastAsia="ko-KR"/>
        </w:rPr>
      </w:pPr>
    </w:p>
    <w:p w:rsidR="00C10327" w:rsidRPr="007C5FC2" w:rsidRDefault="00C10327" w:rsidP="00C10327">
      <w:pPr>
        <w:ind w:left="720" w:right="998"/>
        <w:jc w:val="both"/>
        <w:rPr>
          <w:sz w:val="20"/>
          <w:szCs w:val="20"/>
          <w:lang w:eastAsia="ko-KR"/>
        </w:rPr>
      </w:pPr>
    </w:p>
    <w:p w:rsidR="00C10327" w:rsidRPr="007C5FC2" w:rsidRDefault="00C10327" w:rsidP="00C10327">
      <w:pPr>
        <w:ind w:left="720" w:right="998"/>
        <w:jc w:val="both"/>
        <w:rPr>
          <w:sz w:val="20"/>
          <w:szCs w:val="20"/>
          <w:lang w:eastAsia="ko-KR"/>
        </w:rPr>
      </w:pPr>
    </w:p>
    <w:p w:rsidR="00C10327" w:rsidRPr="007C5FC2" w:rsidRDefault="00C10327" w:rsidP="00C10327">
      <w:pPr>
        <w:ind w:left="720" w:right="998"/>
        <w:jc w:val="both"/>
        <w:rPr>
          <w:sz w:val="20"/>
          <w:szCs w:val="20"/>
          <w:lang w:eastAsia="ko-KR"/>
        </w:rPr>
      </w:pPr>
    </w:p>
    <w:p w:rsidR="00C10327" w:rsidRPr="007C5FC2" w:rsidRDefault="00C10327" w:rsidP="00C10327">
      <w:pPr>
        <w:ind w:left="720" w:right="998"/>
        <w:jc w:val="both"/>
        <w:rPr>
          <w:sz w:val="20"/>
          <w:szCs w:val="20"/>
          <w:lang w:eastAsia="ko-KR"/>
        </w:rPr>
      </w:pPr>
    </w:p>
    <w:p w:rsidR="00C10327" w:rsidRPr="007C5FC2" w:rsidRDefault="00C10327" w:rsidP="00C10327">
      <w:pPr>
        <w:ind w:left="720" w:right="998"/>
        <w:jc w:val="both"/>
        <w:rPr>
          <w:sz w:val="20"/>
          <w:szCs w:val="20"/>
          <w:lang w:eastAsia="ko-KR"/>
        </w:rPr>
      </w:pPr>
    </w:p>
    <w:p w:rsidR="00C10327" w:rsidRPr="007C5FC2" w:rsidRDefault="00C10327" w:rsidP="00C10327">
      <w:pPr>
        <w:ind w:left="720" w:right="998"/>
        <w:jc w:val="both"/>
        <w:rPr>
          <w:sz w:val="20"/>
          <w:szCs w:val="20"/>
          <w:lang w:eastAsia="ko-KR"/>
        </w:rPr>
      </w:pPr>
    </w:p>
    <w:p w:rsidR="00C10327" w:rsidRPr="007C5FC2" w:rsidRDefault="00C10327" w:rsidP="00C10327">
      <w:pPr>
        <w:ind w:left="720" w:right="998"/>
        <w:jc w:val="both"/>
        <w:rPr>
          <w:sz w:val="20"/>
          <w:szCs w:val="20"/>
          <w:lang w:eastAsia="ko-KR"/>
        </w:rPr>
      </w:pPr>
    </w:p>
    <w:p w:rsidR="00C10327" w:rsidRPr="007C5FC2" w:rsidRDefault="00C10327" w:rsidP="00C10327">
      <w:pPr>
        <w:ind w:left="720" w:right="998"/>
        <w:jc w:val="both"/>
        <w:rPr>
          <w:sz w:val="20"/>
          <w:szCs w:val="20"/>
          <w:lang w:eastAsia="ko-KR"/>
        </w:rPr>
      </w:pPr>
    </w:p>
    <w:p w:rsidR="00C10327" w:rsidRPr="007C5FC2" w:rsidRDefault="00C10327" w:rsidP="00C10327">
      <w:pPr>
        <w:ind w:left="720" w:right="998"/>
        <w:jc w:val="both"/>
        <w:rPr>
          <w:b/>
          <w:sz w:val="20"/>
          <w:szCs w:val="20"/>
          <w:lang w:eastAsia="ko-KR"/>
        </w:rPr>
      </w:pPr>
      <w:r w:rsidRPr="007C5FC2">
        <w:rPr>
          <w:b/>
          <w:sz w:val="20"/>
          <w:szCs w:val="20"/>
          <w:lang w:eastAsia="ko-KR"/>
        </w:rPr>
        <w:t xml:space="preserve">Internet Appendix Section X:  </w:t>
      </w:r>
    </w:p>
    <w:p w:rsidR="00C10327" w:rsidRPr="007C5FC2" w:rsidRDefault="00C10327" w:rsidP="00C10327">
      <w:pPr>
        <w:ind w:left="720" w:right="998"/>
        <w:jc w:val="both"/>
        <w:rPr>
          <w:sz w:val="20"/>
          <w:szCs w:val="20"/>
          <w:lang w:eastAsia="ko-KR"/>
        </w:rPr>
      </w:pPr>
    </w:p>
    <w:p w:rsidR="00C10327" w:rsidRPr="007C5FC2" w:rsidRDefault="00C10327" w:rsidP="00C10327">
      <w:pPr>
        <w:ind w:left="720" w:right="998"/>
        <w:jc w:val="both"/>
        <w:rPr>
          <w:sz w:val="20"/>
          <w:szCs w:val="20"/>
          <w:lang w:eastAsia="ko-KR"/>
        </w:rPr>
      </w:pPr>
      <w:r w:rsidRPr="007C5FC2">
        <w:rPr>
          <w:sz w:val="20"/>
          <w:szCs w:val="20"/>
          <w:lang w:eastAsia="ko-KR"/>
        </w:rPr>
        <w:t>Table A12 reports estimates of the effect of ex ante lockup days on the estimated determinants of the offer method choice (use of accelerated SEOs) using either observed or instrumented values for ex ante lockup days.</w:t>
      </w:r>
    </w:p>
    <w:p w:rsidR="00C10327" w:rsidRPr="007C5FC2" w:rsidRDefault="00C10327" w:rsidP="00C10327">
      <w:pPr>
        <w:ind w:left="720" w:right="998"/>
        <w:jc w:val="both"/>
        <w:rPr>
          <w:sz w:val="20"/>
          <w:szCs w:val="20"/>
          <w:lang w:eastAsia="ko-KR"/>
        </w:rPr>
      </w:pPr>
    </w:p>
    <w:p w:rsidR="00C10327" w:rsidRPr="007C5FC2" w:rsidRDefault="00C10327" w:rsidP="00C10327">
      <w:pPr>
        <w:ind w:left="720" w:right="998"/>
        <w:jc w:val="both"/>
        <w:rPr>
          <w:b/>
          <w:sz w:val="20"/>
          <w:szCs w:val="20"/>
          <w:lang w:eastAsia="ko-KR"/>
        </w:rPr>
      </w:pPr>
      <w:r w:rsidRPr="007C5FC2">
        <w:rPr>
          <w:b/>
          <w:sz w:val="20"/>
          <w:szCs w:val="20"/>
          <w:lang w:eastAsia="ko-KR"/>
        </w:rPr>
        <w:t xml:space="preserve">A12. IV tests for SEO issue method choice </w:t>
      </w:r>
    </w:p>
    <w:p w:rsidR="00C10327" w:rsidRPr="007C5FC2" w:rsidRDefault="00C10327" w:rsidP="00C10327">
      <w:pPr>
        <w:ind w:left="720" w:right="998"/>
        <w:jc w:val="both"/>
        <w:rPr>
          <w:sz w:val="20"/>
          <w:szCs w:val="20"/>
          <w:lang w:eastAsia="ko-KR"/>
        </w:rPr>
      </w:pPr>
    </w:p>
    <w:p w:rsidR="00C10327" w:rsidRPr="007C5FC2" w:rsidRDefault="00C10327" w:rsidP="00C10327">
      <w:pPr>
        <w:ind w:left="720" w:right="998"/>
        <w:jc w:val="both"/>
        <w:rPr>
          <w:sz w:val="20"/>
          <w:szCs w:val="20"/>
          <w:lang w:eastAsia="ko-KR"/>
        </w:rPr>
      </w:pPr>
      <w:r w:rsidRPr="007C5FC2">
        <w:rPr>
          <w:sz w:val="20"/>
          <w:szCs w:val="20"/>
          <w:lang w:eastAsia="ko-KR"/>
        </w:rPr>
        <w:t xml:space="preserve">This table presents estimates for both Probit and two-stage IV probit models using SEO data from 1996 - 2006. Model 1 is based on a Probit, where the dependent variable is one when an issuer uses an accelerated issue method. Model 2 reports first-stage regression estimates in which the dependent variable is the ex ante lockup period in calendar days to take into account potential endogeneity of this variable.  Model 3 corresponds to the second stage regression estimates based on the Model 2 instrumented variable for ex ante lockup days. The dependent variable in Model 3 is one if the issuer uses an accelerated issue method and is zero otherwise. The sample includes SEOs of U.S. common stocks listed on NYSE, NASDAQ, or AMEX, and exclude SEOs lacking CRSP daily stock returns and COMPUSTAT annual financial statement data, rights, standbys, and best effort issues, ADRs, closed-end funds, unit investment trusts, REITs, limited partnerships, combined offers of common stock and other securities including unit offerings, and SEOs with offer prices less than $5. Variable definitions are in the Appendix.  All regressions include a constant plus year and industry fixed effects.  All tests again use White heteroskedasticity robust standard errors with adjustment for SEO clustering by issuers.  Associated p-values are reported in brackets, and ***, **, and * represent significance at the 1%, 5%, and 10% levels.     </w:t>
      </w:r>
    </w:p>
    <w:p w:rsidR="00C10327" w:rsidRPr="007C5FC2" w:rsidRDefault="00C10327" w:rsidP="00C10327">
      <w:pPr>
        <w:ind w:left="720" w:right="998"/>
        <w:jc w:val="both"/>
        <w:rPr>
          <w:sz w:val="20"/>
          <w:szCs w:val="20"/>
          <w:lang w:eastAsia="ko-KR"/>
        </w:rPr>
      </w:pPr>
    </w:p>
    <w:tbl>
      <w:tblPr>
        <w:tblW w:w="0" w:type="auto"/>
        <w:jc w:val="center"/>
        <w:tblInd w:w="93" w:type="dxa"/>
        <w:tblLook w:val="04A0" w:firstRow="1" w:lastRow="0" w:firstColumn="1" w:lastColumn="0" w:noHBand="0" w:noVBand="1"/>
      </w:tblPr>
      <w:tblGrid>
        <w:gridCol w:w="2111"/>
        <w:gridCol w:w="1677"/>
        <w:gridCol w:w="1244"/>
        <w:gridCol w:w="1677"/>
      </w:tblGrid>
      <w:tr w:rsidR="00C10327" w:rsidRPr="007C5FC2" w:rsidTr="009974F2">
        <w:trPr>
          <w:trHeight w:val="255"/>
          <w:jc w:val="center"/>
        </w:trPr>
        <w:tc>
          <w:tcPr>
            <w:tcW w:w="0" w:type="auto"/>
            <w:tcBorders>
              <w:top w:val="single" w:sz="8" w:space="0" w:color="auto"/>
              <w:left w:val="nil"/>
              <w:bottom w:val="nil"/>
              <w:right w:val="nil"/>
            </w:tcBorders>
            <w:shd w:val="clear" w:color="auto" w:fill="auto"/>
            <w:noWrap/>
            <w:vAlign w:val="center"/>
            <w:hideMark/>
          </w:tcPr>
          <w:p w:rsidR="00C10327" w:rsidRPr="007C5FC2" w:rsidRDefault="00C10327" w:rsidP="009974F2">
            <w:pPr>
              <w:rPr>
                <w:rFonts w:eastAsia="Times New Roman"/>
                <w:sz w:val="20"/>
                <w:szCs w:val="20"/>
                <w:lang w:eastAsia="ko-KR"/>
              </w:rPr>
            </w:pPr>
            <w:r w:rsidRPr="007C5FC2">
              <w:rPr>
                <w:rFonts w:eastAsia="Times New Roman"/>
                <w:sz w:val="20"/>
                <w:szCs w:val="20"/>
                <w:lang w:eastAsia="ko-KR"/>
              </w:rPr>
              <w:t> </w:t>
            </w:r>
          </w:p>
        </w:tc>
        <w:tc>
          <w:tcPr>
            <w:tcW w:w="0" w:type="auto"/>
            <w:tcBorders>
              <w:top w:val="single" w:sz="8" w:space="0" w:color="auto"/>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(1)</w:t>
            </w:r>
          </w:p>
        </w:tc>
        <w:tc>
          <w:tcPr>
            <w:tcW w:w="0" w:type="auto"/>
            <w:tcBorders>
              <w:top w:val="single" w:sz="8" w:space="0" w:color="auto"/>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(2)</w:t>
            </w:r>
          </w:p>
        </w:tc>
        <w:tc>
          <w:tcPr>
            <w:tcW w:w="0" w:type="auto"/>
            <w:tcBorders>
              <w:top w:val="single" w:sz="8" w:space="0" w:color="auto"/>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(3)</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sz w:val="20"/>
                <w:szCs w:val="20"/>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u w:val="single"/>
                <w:lang w:eastAsia="ko-KR"/>
              </w:rPr>
            </w:pPr>
            <w:r w:rsidRPr="007C5FC2">
              <w:rPr>
                <w:rFonts w:eastAsia="Times New Roman"/>
                <w:sz w:val="20"/>
                <w:szCs w:val="20"/>
                <w:u w:val="single"/>
                <w:lang w:eastAsia="ko-KR"/>
              </w:rPr>
              <w:t>Probit</w:t>
            </w:r>
          </w:p>
        </w:tc>
        <w:tc>
          <w:tcPr>
            <w:tcW w:w="0" w:type="auto"/>
            <w:gridSpan w:val="2"/>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u w:val="single"/>
                <w:lang w:eastAsia="ko-KR"/>
              </w:rPr>
            </w:pPr>
            <w:r w:rsidRPr="007C5FC2">
              <w:rPr>
                <w:rFonts w:eastAsia="Times New Roman"/>
                <w:sz w:val="20"/>
                <w:szCs w:val="20"/>
                <w:u w:val="single"/>
                <w:lang w:eastAsia="ko-KR"/>
              </w:rPr>
              <w:t>IV Probit</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sz w:val="20"/>
                <w:szCs w:val="20"/>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First stage</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Second stage</w:t>
            </w:r>
          </w:p>
        </w:tc>
      </w:tr>
      <w:tr w:rsidR="00C10327" w:rsidRPr="007C5FC2" w:rsidTr="009974F2">
        <w:trPr>
          <w:trHeight w:val="270"/>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sz w:val="20"/>
                <w:szCs w:val="20"/>
                <w:lang w:eastAsia="ko-KR"/>
              </w:rPr>
            </w:pPr>
            <w:r w:rsidRPr="007C5FC2">
              <w:rPr>
                <w:rFonts w:eastAsia="Times New Roman"/>
                <w:sz w:val="20"/>
                <w:szCs w:val="20"/>
                <w:lang w:eastAsia="ko-KR"/>
              </w:rPr>
              <w:t>Dependent variable:</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Accelerated SEOs</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Lockup days</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Accelerated SEOs</w:t>
            </w:r>
          </w:p>
        </w:tc>
      </w:tr>
      <w:tr w:rsidR="00C10327" w:rsidRPr="007C5FC2" w:rsidTr="009974F2">
        <w:trPr>
          <w:trHeight w:val="255"/>
          <w:jc w:val="center"/>
        </w:trPr>
        <w:tc>
          <w:tcPr>
            <w:tcW w:w="0" w:type="auto"/>
            <w:tcBorders>
              <w:top w:val="single" w:sz="8" w:space="0" w:color="000000"/>
              <w:left w:val="nil"/>
              <w:bottom w:val="nil"/>
              <w:right w:val="nil"/>
            </w:tcBorders>
            <w:shd w:val="clear" w:color="auto" w:fill="auto"/>
            <w:noWrap/>
            <w:vAlign w:val="center"/>
            <w:hideMark/>
          </w:tcPr>
          <w:p w:rsidR="00C10327" w:rsidRPr="007C5FC2" w:rsidRDefault="00C10327" w:rsidP="009974F2">
            <w:pPr>
              <w:rPr>
                <w:rFonts w:eastAsia="Times New Roman"/>
                <w:sz w:val="20"/>
                <w:szCs w:val="20"/>
                <w:lang w:eastAsia="ko-KR"/>
              </w:rPr>
            </w:pPr>
            <w:r w:rsidRPr="007C5FC2">
              <w:rPr>
                <w:rFonts w:eastAsia="Times New Roman"/>
                <w:sz w:val="20"/>
                <w:szCs w:val="20"/>
                <w:lang w:eastAsia="ko-KR"/>
              </w:rPr>
              <w:t> </w:t>
            </w:r>
          </w:p>
        </w:tc>
        <w:tc>
          <w:tcPr>
            <w:tcW w:w="0" w:type="auto"/>
            <w:tcBorders>
              <w:top w:val="single" w:sz="8" w:space="0" w:color="000000"/>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 </w:t>
            </w:r>
          </w:p>
        </w:tc>
        <w:tc>
          <w:tcPr>
            <w:tcW w:w="0" w:type="auto"/>
            <w:tcBorders>
              <w:top w:val="single" w:sz="8" w:space="0" w:color="000000"/>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 </w:t>
            </w:r>
          </w:p>
        </w:tc>
        <w:tc>
          <w:tcPr>
            <w:tcW w:w="0" w:type="auto"/>
            <w:tcBorders>
              <w:top w:val="single" w:sz="8" w:space="0" w:color="000000"/>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 </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b/>
                <w:sz w:val="20"/>
                <w:szCs w:val="20"/>
                <w:lang w:eastAsia="ko-KR"/>
              </w:rPr>
            </w:pPr>
            <w:r w:rsidRPr="007C5FC2">
              <w:rPr>
                <w:rFonts w:eastAsia="Times New Roman"/>
                <w:b/>
                <w:sz w:val="20"/>
                <w:szCs w:val="20"/>
                <w:lang w:eastAsia="ko-KR"/>
              </w:rPr>
              <w:t>Ex ante lockup days</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b/>
                <w:sz w:val="20"/>
                <w:szCs w:val="20"/>
                <w:lang w:eastAsia="ko-KR"/>
              </w:rPr>
            </w:pPr>
            <w:r w:rsidRPr="007C5FC2">
              <w:rPr>
                <w:rFonts w:eastAsia="Times New Roman"/>
                <w:b/>
                <w:sz w:val="20"/>
                <w:szCs w:val="20"/>
                <w:lang w:eastAsia="ko-KR"/>
              </w:rPr>
              <w:t>-0.009***</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b/>
                <w:sz w:val="20"/>
                <w:szCs w:val="20"/>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b/>
                <w:sz w:val="20"/>
                <w:szCs w:val="20"/>
                <w:lang w:eastAsia="ko-KR"/>
              </w:rPr>
            </w:pPr>
            <w:r w:rsidRPr="007C5FC2">
              <w:rPr>
                <w:rFonts w:eastAsia="Times New Roman"/>
                <w:b/>
                <w:sz w:val="20"/>
                <w:szCs w:val="20"/>
                <w:lang w:eastAsia="ko-KR"/>
              </w:rPr>
              <w:t>-0.005</w:t>
            </w:r>
          </w:p>
        </w:tc>
      </w:tr>
      <w:tr w:rsidR="00C10327" w:rsidRPr="007C5FC2" w:rsidTr="009974F2">
        <w:trPr>
          <w:trHeight w:val="255"/>
          <w:jc w:val="center"/>
        </w:trPr>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b/>
                <w:sz w:val="20"/>
                <w:szCs w:val="20"/>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b/>
                <w:sz w:val="20"/>
                <w:szCs w:val="20"/>
                <w:lang w:eastAsia="ko-KR"/>
              </w:rPr>
            </w:pPr>
            <w:r w:rsidRPr="007C5FC2">
              <w:rPr>
                <w:rFonts w:eastAsia="Times New Roman"/>
                <w:b/>
                <w:sz w:val="20"/>
                <w:szCs w:val="20"/>
                <w:lang w:eastAsia="ko-KR"/>
              </w:rPr>
              <w:t>[0.000]</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b/>
                <w:sz w:val="20"/>
                <w:szCs w:val="20"/>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b/>
                <w:sz w:val="20"/>
                <w:szCs w:val="20"/>
                <w:lang w:eastAsia="ko-KR"/>
              </w:rPr>
            </w:pPr>
            <w:r w:rsidRPr="007C5FC2">
              <w:rPr>
                <w:rFonts w:eastAsia="Times New Roman"/>
                <w:b/>
                <w:sz w:val="20"/>
                <w:szCs w:val="20"/>
                <w:lang w:eastAsia="ko-KR"/>
              </w:rPr>
              <w:t>[0.762]</w:t>
            </w:r>
          </w:p>
        </w:tc>
      </w:tr>
      <w:tr w:rsidR="00C10327" w:rsidRPr="007C5FC2" w:rsidTr="009974F2">
        <w:trPr>
          <w:trHeight w:val="255"/>
          <w:jc w:val="center"/>
        </w:trPr>
        <w:tc>
          <w:tcPr>
            <w:tcW w:w="0" w:type="auto"/>
            <w:gridSpan w:val="2"/>
            <w:tcBorders>
              <w:top w:val="nil"/>
              <w:left w:val="nil"/>
              <w:bottom w:val="nil"/>
              <w:right w:val="nil"/>
            </w:tcBorders>
            <w:shd w:val="clear" w:color="auto" w:fill="auto"/>
            <w:noWrap/>
            <w:vAlign w:val="center"/>
            <w:hideMark/>
          </w:tcPr>
          <w:p w:rsidR="00C10327" w:rsidRPr="007C5FC2" w:rsidRDefault="00C10327" w:rsidP="009974F2">
            <w:pPr>
              <w:rPr>
                <w:rFonts w:eastAsia="Times New Roman"/>
                <w:sz w:val="20"/>
                <w:szCs w:val="20"/>
                <w:lang w:eastAsia="ko-KR"/>
              </w:rPr>
            </w:pPr>
            <w:r w:rsidRPr="007C5FC2">
              <w:rPr>
                <w:rFonts w:eastAsia="Times New Roman"/>
                <w:sz w:val="20"/>
                <w:szCs w:val="20"/>
                <w:lang w:eastAsia="ko-KR"/>
              </w:rPr>
              <w:t>Market illiquidity</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1.458**</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20"/>
                <w:szCs w:val="20"/>
                <w:lang w:eastAsia="ko-KR"/>
              </w:rPr>
            </w:pPr>
          </w:p>
        </w:tc>
      </w:tr>
      <w:tr w:rsidR="00C10327" w:rsidRPr="007C5FC2" w:rsidTr="009974F2">
        <w:trPr>
          <w:trHeight w:val="255"/>
          <w:jc w:val="center"/>
        </w:trPr>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sz w:val="20"/>
                <w:szCs w:val="20"/>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sz w:val="20"/>
                <w:szCs w:val="20"/>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[0.017]</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20"/>
                <w:szCs w:val="20"/>
                <w:lang w:eastAsia="ko-KR"/>
              </w:rPr>
            </w:pPr>
          </w:p>
        </w:tc>
      </w:tr>
      <w:tr w:rsidR="00C10327" w:rsidRPr="007C5FC2" w:rsidTr="009974F2">
        <w:trPr>
          <w:trHeight w:val="255"/>
          <w:jc w:val="center"/>
        </w:trPr>
        <w:tc>
          <w:tcPr>
            <w:tcW w:w="0" w:type="auto"/>
            <w:gridSpan w:val="2"/>
            <w:tcBorders>
              <w:top w:val="nil"/>
              <w:left w:val="nil"/>
              <w:bottom w:val="nil"/>
              <w:right w:val="nil"/>
            </w:tcBorders>
            <w:shd w:val="clear" w:color="auto" w:fill="auto"/>
            <w:noWrap/>
            <w:vAlign w:val="center"/>
            <w:hideMark/>
          </w:tcPr>
          <w:p w:rsidR="00C10327" w:rsidRPr="007C5FC2" w:rsidRDefault="00C10327" w:rsidP="009974F2">
            <w:pPr>
              <w:rPr>
                <w:rFonts w:eastAsia="Times New Roman"/>
                <w:sz w:val="20"/>
                <w:szCs w:val="20"/>
                <w:lang w:eastAsia="ko-KR"/>
              </w:rPr>
            </w:pPr>
            <w:r w:rsidRPr="007C5FC2">
              <w:rPr>
                <w:rFonts w:eastAsia="Times New Roman"/>
                <w:sz w:val="20"/>
                <w:szCs w:val="20"/>
                <w:lang w:eastAsia="ko-KR"/>
              </w:rPr>
              <w:t>Underwriter law firm fixed effects</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Included</w:t>
            </w:r>
          </w:p>
        </w:tc>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sz w:val="20"/>
                <w:szCs w:val="20"/>
                <w:lang w:eastAsia="ko-KR"/>
              </w:rPr>
            </w:pPr>
          </w:p>
        </w:tc>
      </w:tr>
      <w:tr w:rsidR="00C10327" w:rsidRPr="007C5FC2" w:rsidTr="009974F2">
        <w:trPr>
          <w:trHeight w:val="255"/>
          <w:jc w:val="center"/>
        </w:trPr>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sz w:val="20"/>
                <w:szCs w:val="20"/>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sz w:val="20"/>
                <w:szCs w:val="20"/>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20"/>
                <w:szCs w:val="20"/>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sz w:val="20"/>
                <w:szCs w:val="20"/>
                <w:lang w:eastAsia="ko-KR"/>
              </w:rPr>
            </w:pPr>
          </w:p>
        </w:tc>
      </w:tr>
      <w:tr w:rsidR="00C10327" w:rsidRPr="007C5FC2" w:rsidTr="009974F2">
        <w:trPr>
          <w:trHeight w:val="255"/>
          <w:jc w:val="center"/>
        </w:trPr>
        <w:tc>
          <w:tcPr>
            <w:tcW w:w="0" w:type="auto"/>
            <w:vMerge w:val="restart"/>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20"/>
                <w:szCs w:val="20"/>
                <w:lang w:eastAsia="ko-KR"/>
              </w:rPr>
            </w:pPr>
            <w:r w:rsidRPr="007C5FC2">
              <w:rPr>
                <w:rFonts w:eastAsia="Times New Roman"/>
                <w:color w:val="000000"/>
                <w:sz w:val="20"/>
                <w:szCs w:val="20"/>
                <w:lang w:eastAsia="ko-KR"/>
              </w:rPr>
              <w:t>Information asymmetry</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-0.845***</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14.989***</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-0.780***</w:t>
            </w:r>
          </w:p>
        </w:tc>
      </w:tr>
      <w:tr w:rsidR="00C10327" w:rsidRPr="007C5FC2" w:rsidTr="009974F2">
        <w:trPr>
          <w:trHeight w:val="255"/>
          <w:jc w:val="center"/>
        </w:trPr>
        <w:tc>
          <w:tcPr>
            <w:tcW w:w="0" w:type="auto"/>
            <w:vMerge/>
            <w:tcBorders>
              <w:top w:val="nil"/>
              <w:left w:val="nil"/>
              <w:bottom w:val="nil"/>
              <w:right w:val="nil"/>
            </w:tcBorders>
            <w:vAlign w:val="center"/>
            <w:hideMark/>
          </w:tcPr>
          <w:p w:rsidR="00C10327" w:rsidRPr="007C5FC2" w:rsidRDefault="00C10327" w:rsidP="009974F2">
            <w:pPr>
              <w:rPr>
                <w:rFonts w:eastAsia="Times New Roman"/>
                <w:color w:val="000000"/>
                <w:sz w:val="20"/>
                <w:szCs w:val="20"/>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[0.000]</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[0.000]</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[0.006]</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20"/>
                <w:szCs w:val="20"/>
                <w:lang w:eastAsia="ko-KR"/>
              </w:rPr>
            </w:pPr>
            <w:r w:rsidRPr="007C5FC2">
              <w:rPr>
                <w:rFonts w:eastAsia="Times New Roman"/>
                <w:color w:val="000000"/>
                <w:sz w:val="20"/>
                <w:szCs w:val="20"/>
                <w:lang w:eastAsia="ko-KR"/>
              </w:rPr>
              <w:t>Insider ownership %</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0.000</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-0.071</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0.000</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sz w:val="20"/>
                <w:szCs w:val="20"/>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[0.888]</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[0.314]</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[0.901]</w:t>
            </w:r>
          </w:p>
        </w:tc>
      </w:tr>
      <w:tr w:rsidR="00C10327" w:rsidRPr="007C5FC2" w:rsidTr="009974F2">
        <w:trPr>
          <w:trHeight w:val="255"/>
          <w:jc w:val="center"/>
        </w:trPr>
        <w:tc>
          <w:tcPr>
            <w:tcW w:w="0" w:type="auto"/>
            <w:vMerge w:val="restart"/>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20"/>
                <w:szCs w:val="20"/>
                <w:lang w:eastAsia="ko-KR"/>
              </w:rPr>
            </w:pPr>
            <w:r w:rsidRPr="007C5FC2">
              <w:rPr>
                <w:rFonts w:eastAsia="Times New Roman"/>
                <w:color w:val="000000"/>
                <w:sz w:val="20"/>
                <w:szCs w:val="20"/>
                <w:lang w:eastAsia="ko-KR"/>
              </w:rPr>
              <w:t>Net selling frequency</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-0.091**</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0.958</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-0.061*</w:t>
            </w:r>
          </w:p>
        </w:tc>
      </w:tr>
      <w:tr w:rsidR="00C10327" w:rsidRPr="007C5FC2" w:rsidTr="009974F2">
        <w:trPr>
          <w:trHeight w:val="255"/>
          <w:jc w:val="center"/>
        </w:trPr>
        <w:tc>
          <w:tcPr>
            <w:tcW w:w="0" w:type="auto"/>
            <w:vMerge/>
            <w:tcBorders>
              <w:top w:val="nil"/>
              <w:left w:val="nil"/>
              <w:bottom w:val="nil"/>
              <w:right w:val="nil"/>
            </w:tcBorders>
            <w:vAlign w:val="center"/>
            <w:hideMark/>
          </w:tcPr>
          <w:p w:rsidR="00C10327" w:rsidRPr="007C5FC2" w:rsidRDefault="00C10327" w:rsidP="009974F2">
            <w:pPr>
              <w:rPr>
                <w:rFonts w:eastAsia="Times New Roman"/>
                <w:color w:val="000000"/>
                <w:sz w:val="20"/>
                <w:szCs w:val="20"/>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[0.039]</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[0.281]</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[0.099]</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20"/>
                <w:szCs w:val="20"/>
                <w:lang w:eastAsia="ko-KR"/>
              </w:rPr>
            </w:pPr>
            <w:r w:rsidRPr="007C5FC2">
              <w:rPr>
                <w:rFonts w:eastAsia="Times New Roman"/>
                <w:color w:val="000000"/>
                <w:sz w:val="20"/>
                <w:szCs w:val="20"/>
                <w:lang w:eastAsia="ko-KR"/>
              </w:rPr>
              <w:t>Net selling value</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0.000</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-0.004</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0.000</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sz w:val="20"/>
                <w:szCs w:val="20"/>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[0.837]</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[0.409]</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[0.960]</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20"/>
                <w:szCs w:val="20"/>
                <w:lang w:eastAsia="ko-KR"/>
              </w:rPr>
            </w:pPr>
            <w:r w:rsidRPr="007C5FC2">
              <w:rPr>
                <w:rFonts w:eastAsia="Times New Roman"/>
                <w:color w:val="000000"/>
                <w:sz w:val="20"/>
                <w:szCs w:val="20"/>
                <w:lang w:eastAsia="ko-KR"/>
              </w:rPr>
              <w:t>Leverage</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0.286</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8.578</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0.306</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sz w:val="20"/>
                <w:szCs w:val="20"/>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[0.266]</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[0.119]</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[0.287]</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20"/>
                <w:szCs w:val="20"/>
                <w:lang w:eastAsia="ko-KR"/>
              </w:rPr>
            </w:pPr>
            <w:r w:rsidRPr="007C5FC2">
              <w:rPr>
                <w:rFonts w:eastAsia="Times New Roman"/>
                <w:color w:val="000000"/>
                <w:sz w:val="20"/>
                <w:szCs w:val="20"/>
                <w:lang w:eastAsia="ko-KR"/>
              </w:rPr>
              <w:t>Share turnover</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0.160**</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-2.217*</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0.166*</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sz w:val="20"/>
                <w:szCs w:val="20"/>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[0.049]</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[0.079]</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[0.059]</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20"/>
                <w:szCs w:val="20"/>
                <w:lang w:eastAsia="ko-KR"/>
              </w:rPr>
            </w:pPr>
            <w:r w:rsidRPr="007C5FC2">
              <w:rPr>
                <w:rFonts w:eastAsia="Times New Roman"/>
                <w:color w:val="000000"/>
                <w:sz w:val="20"/>
                <w:szCs w:val="20"/>
                <w:lang w:eastAsia="ko-KR"/>
              </w:rPr>
              <w:t>Log (proceeds)</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-0.254***</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3.351*</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-0.249***</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sz w:val="20"/>
                <w:szCs w:val="20"/>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[0.002]</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[0.060]</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[0.008]</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20"/>
                <w:szCs w:val="20"/>
                <w:lang w:eastAsia="ko-KR"/>
              </w:rPr>
            </w:pPr>
            <w:r w:rsidRPr="007C5FC2">
              <w:rPr>
                <w:rFonts w:eastAsia="Times New Roman"/>
                <w:color w:val="000000"/>
                <w:sz w:val="20"/>
                <w:szCs w:val="20"/>
                <w:lang w:eastAsia="ko-KR"/>
              </w:rPr>
              <w:t>Underwriter rank</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0.012</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0.118</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0.012</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sz w:val="20"/>
                <w:szCs w:val="20"/>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[0.791]</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[0.897]</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[0.785]</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20"/>
                <w:szCs w:val="20"/>
                <w:lang w:eastAsia="ko-KR"/>
              </w:rPr>
            </w:pPr>
            <w:r w:rsidRPr="007C5FC2">
              <w:rPr>
                <w:rFonts w:eastAsia="Times New Roman"/>
                <w:color w:val="000000"/>
                <w:sz w:val="20"/>
                <w:szCs w:val="20"/>
                <w:lang w:eastAsia="ko-KR"/>
              </w:rPr>
              <w:t>Secondary shares %</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0.000</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-0.043</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0.001</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sz w:val="20"/>
                <w:szCs w:val="20"/>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[0.894]</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[0.193]</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[0.644]</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20"/>
                <w:szCs w:val="20"/>
                <w:lang w:eastAsia="ko-KR"/>
              </w:rPr>
            </w:pPr>
            <w:r w:rsidRPr="007C5FC2">
              <w:rPr>
                <w:rFonts w:eastAsia="Times New Roman"/>
                <w:color w:val="000000"/>
                <w:sz w:val="20"/>
                <w:szCs w:val="20"/>
                <w:lang w:eastAsia="ko-KR"/>
              </w:rPr>
              <w:t>ROA</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-0.960***</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10.862**</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-0.868***</w:t>
            </w:r>
          </w:p>
        </w:tc>
      </w:tr>
      <w:tr w:rsidR="00C10327" w:rsidRPr="007C5FC2" w:rsidTr="009974F2">
        <w:trPr>
          <w:trHeight w:val="255"/>
          <w:jc w:val="center"/>
        </w:trPr>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sz w:val="20"/>
                <w:szCs w:val="20"/>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[0.000]</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[0.025]</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[0.002]</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sz w:val="20"/>
                <w:szCs w:val="20"/>
                <w:lang w:eastAsia="ko-KR"/>
              </w:rPr>
            </w:pPr>
            <w:r w:rsidRPr="007C5FC2">
              <w:rPr>
                <w:rFonts w:eastAsia="Times New Roman"/>
                <w:sz w:val="20"/>
                <w:szCs w:val="20"/>
                <w:lang w:eastAsia="ko-KR"/>
              </w:rPr>
              <w:t>Demand inelasticity</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-0.116**</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20"/>
                <w:szCs w:val="20"/>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-0.076**</w:t>
            </w:r>
          </w:p>
        </w:tc>
      </w:tr>
      <w:tr w:rsidR="00C10327" w:rsidRPr="007C5FC2" w:rsidTr="009974F2">
        <w:trPr>
          <w:trHeight w:val="255"/>
          <w:jc w:val="center"/>
        </w:trPr>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sz w:val="20"/>
                <w:szCs w:val="20"/>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[0.015]</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20"/>
                <w:szCs w:val="20"/>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[0.026]</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sz w:val="20"/>
                <w:szCs w:val="20"/>
                <w:lang w:eastAsia="ko-KR"/>
              </w:rPr>
            </w:pPr>
            <w:r w:rsidRPr="007C5FC2">
              <w:rPr>
                <w:rFonts w:eastAsia="Times New Roman"/>
                <w:sz w:val="20"/>
                <w:szCs w:val="20"/>
                <w:lang w:eastAsia="ko-KR"/>
              </w:rPr>
              <w:t>Relative offer size</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-1.529***</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20"/>
                <w:szCs w:val="20"/>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-1.618***</w:t>
            </w:r>
          </w:p>
        </w:tc>
      </w:tr>
      <w:tr w:rsidR="00C10327" w:rsidRPr="007C5FC2" w:rsidTr="009974F2">
        <w:trPr>
          <w:trHeight w:val="255"/>
          <w:jc w:val="center"/>
        </w:trPr>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sz w:val="20"/>
                <w:szCs w:val="20"/>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[0.000]</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20"/>
                <w:szCs w:val="20"/>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[0.000]</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sz w:val="20"/>
                <w:szCs w:val="20"/>
                <w:lang w:eastAsia="ko-KR"/>
              </w:rPr>
            </w:pPr>
            <w:r w:rsidRPr="007C5FC2">
              <w:rPr>
                <w:rFonts w:eastAsia="Times New Roman"/>
                <w:sz w:val="20"/>
                <w:szCs w:val="20"/>
                <w:lang w:eastAsia="ko-KR"/>
              </w:rPr>
              <w:t>Constant</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-0.053</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79.577***</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-0.317</w:t>
            </w:r>
          </w:p>
        </w:tc>
      </w:tr>
      <w:tr w:rsidR="00C10327" w:rsidRPr="007C5FC2" w:rsidTr="009974F2">
        <w:trPr>
          <w:trHeight w:val="255"/>
          <w:jc w:val="center"/>
        </w:trPr>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sz w:val="20"/>
                <w:szCs w:val="20"/>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[0.933]</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[0.000]</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sz w:val="20"/>
                <w:szCs w:val="20"/>
                <w:lang w:eastAsia="ko-KR"/>
              </w:rPr>
            </w:pPr>
            <w:r w:rsidRPr="007C5FC2">
              <w:rPr>
                <w:rFonts w:eastAsia="Times New Roman"/>
                <w:sz w:val="20"/>
                <w:szCs w:val="20"/>
                <w:lang w:eastAsia="ko-KR"/>
              </w:rPr>
              <w:t>[0.849]</w:t>
            </w:r>
          </w:p>
        </w:tc>
      </w:tr>
      <w:tr w:rsidR="00C10327" w:rsidRPr="007C5FC2" w:rsidTr="009974F2">
        <w:trPr>
          <w:trHeight w:val="255"/>
          <w:jc w:val="center"/>
        </w:trPr>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sz w:val="20"/>
                <w:szCs w:val="20"/>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sz w:val="20"/>
                <w:szCs w:val="20"/>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sz w:val="20"/>
                <w:szCs w:val="20"/>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sz w:val="20"/>
                <w:szCs w:val="20"/>
                <w:lang w:eastAsia="ko-KR"/>
              </w:rPr>
            </w:pP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20"/>
                <w:szCs w:val="20"/>
                <w:lang w:eastAsia="ko-KR"/>
              </w:rPr>
            </w:pPr>
            <w:r w:rsidRPr="007C5FC2">
              <w:rPr>
                <w:rFonts w:eastAsia="Times New Roman"/>
                <w:color w:val="000000"/>
                <w:sz w:val="20"/>
                <w:szCs w:val="20"/>
                <w:lang w:eastAsia="ko-KR"/>
              </w:rPr>
              <w:t>Year fixed effects</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color w:val="000000"/>
                <w:sz w:val="20"/>
                <w:szCs w:val="20"/>
                <w:lang w:eastAsia="ko-KR"/>
              </w:rPr>
            </w:pPr>
            <w:r w:rsidRPr="007C5FC2">
              <w:rPr>
                <w:rFonts w:eastAsia="Times New Roman"/>
                <w:color w:val="000000"/>
                <w:sz w:val="20"/>
                <w:szCs w:val="20"/>
                <w:lang w:eastAsia="ko-KR"/>
              </w:rPr>
              <w:t>Yes</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color w:val="000000"/>
                <w:sz w:val="20"/>
                <w:szCs w:val="20"/>
                <w:lang w:eastAsia="ko-KR"/>
              </w:rPr>
            </w:pPr>
            <w:r w:rsidRPr="007C5FC2">
              <w:rPr>
                <w:rFonts w:eastAsia="Times New Roman"/>
                <w:color w:val="000000"/>
                <w:sz w:val="20"/>
                <w:szCs w:val="20"/>
                <w:lang w:eastAsia="ko-KR"/>
              </w:rPr>
              <w:t>Yes</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color w:val="000000"/>
                <w:sz w:val="20"/>
                <w:szCs w:val="20"/>
                <w:lang w:eastAsia="ko-KR"/>
              </w:rPr>
            </w:pPr>
            <w:r w:rsidRPr="007C5FC2">
              <w:rPr>
                <w:rFonts w:eastAsia="Times New Roman"/>
                <w:color w:val="000000"/>
                <w:sz w:val="20"/>
                <w:szCs w:val="20"/>
                <w:lang w:eastAsia="ko-KR"/>
              </w:rPr>
              <w:t>Yes</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20"/>
                <w:szCs w:val="20"/>
                <w:lang w:eastAsia="ko-KR"/>
              </w:rPr>
            </w:pPr>
            <w:r w:rsidRPr="007C5FC2">
              <w:rPr>
                <w:rFonts w:eastAsia="Times New Roman"/>
                <w:color w:val="000000"/>
                <w:sz w:val="20"/>
                <w:szCs w:val="20"/>
                <w:lang w:eastAsia="ko-KR"/>
              </w:rPr>
              <w:t xml:space="preserve">Industry fixed effects </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color w:val="000000"/>
                <w:sz w:val="20"/>
                <w:szCs w:val="20"/>
                <w:lang w:eastAsia="ko-KR"/>
              </w:rPr>
            </w:pPr>
            <w:r w:rsidRPr="007C5FC2">
              <w:rPr>
                <w:rFonts w:eastAsia="Times New Roman"/>
                <w:color w:val="000000"/>
                <w:sz w:val="20"/>
                <w:szCs w:val="20"/>
                <w:lang w:eastAsia="ko-KR"/>
              </w:rPr>
              <w:t>Yes</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color w:val="000000"/>
                <w:sz w:val="20"/>
                <w:szCs w:val="20"/>
                <w:lang w:eastAsia="ko-KR"/>
              </w:rPr>
            </w:pPr>
            <w:r w:rsidRPr="007C5FC2">
              <w:rPr>
                <w:rFonts w:eastAsia="Times New Roman"/>
                <w:color w:val="000000"/>
                <w:sz w:val="20"/>
                <w:szCs w:val="20"/>
                <w:lang w:eastAsia="ko-KR"/>
              </w:rPr>
              <w:t>Yes</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color w:val="000000"/>
                <w:sz w:val="20"/>
                <w:szCs w:val="20"/>
                <w:lang w:eastAsia="ko-KR"/>
              </w:rPr>
            </w:pPr>
            <w:r w:rsidRPr="007C5FC2">
              <w:rPr>
                <w:rFonts w:eastAsia="Times New Roman"/>
                <w:color w:val="000000"/>
                <w:sz w:val="20"/>
                <w:szCs w:val="20"/>
                <w:lang w:eastAsia="ko-KR"/>
              </w:rPr>
              <w:t>Yes</w:t>
            </w:r>
          </w:p>
        </w:tc>
      </w:tr>
      <w:tr w:rsidR="00C10327" w:rsidRPr="007C5FC2" w:rsidTr="009974F2">
        <w:trPr>
          <w:trHeight w:val="255"/>
          <w:jc w:val="center"/>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20"/>
                <w:szCs w:val="20"/>
                <w:lang w:eastAsia="ko-KR"/>
              </w:rPr>
            </w:pPr>
            <w:r w:rsidRPr="007C5FC2">
              <w:rPr>
                <w:rFonts w:eastAsia="Times New Roman"/>
                <w:color w:val="000000"/>
                <w:sz w:val="20"/>
                <w:szCs w:val="20"/>
                <w:lang w:eastAsia="ko-KR"/>
              </w:rPr>
              <w:t>Observations</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color w:val="000000"/>
                <w:sz w:val="20"/>
                <w:szCs w:val="20"/>
                <w:lang w:eastAsia="ko-KR"/>
              </w:rPr>
            </w:pPr>
            <w:r w:rsidRPr="007C5FC2">
              <w:rPr>
                <w:rFonts w:eastAsia="Times New Roman"/>
                <w:color w:val="000000"/>
                <w:sz w:val="20"/>
                <w:szCs w:val="20"/>
                <w:lang w:eastAsia="ko-KR"/>
              </w:rPr>
              <w:t>1,597</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color w:val="000000"/>
                <w:sz w:val="20"/>
                <w:szCs w:val="20"/>
                <w:lang w:eastAsia="ko-KR"/>
              </w:rPr>
            </w:pPr>
            <w:r w:rsidRPr="007C5FC2">
              <w:rPr>
                <w:rFonts w:eastAsia="Times New Roman"/>
                <w:color w:val="000000"/>
                <w:sz w:val="20"/>
                <w:szCs w:val="20"/>
                <w:lang w:eastAsia="ko-KR"/>
              </w:rPr>
              <w:t>1,597</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color w:val="000000"/>
                <w:sz w:val="20"/>
                <w:szCs w:val="20"/>
                <w:lang w:eastAsia="ko-KR"/>
              </w:rPr>
            </w:pPr>
            <w:r w:rsidRPr="007C5FC2">
              <w:rPr>
                <w:rFonts w:eastAsia="Times New Roman"/>
                <w:color w:val="000000"/>
                <w:sz w:val="20"/>
                <w:szCs w:val="20"/>
                <w:lang w:eastAsia="ko-KR"/>
              </w:rPr>
              <w:t>1,597</w:t>
            </w:r>
          </w:p>
        </w:tc>
      </w:tr>
      <w:tr w:rsidR="00C10327" w:rsidRPr="007C5FC2" w:rsidTr="009974F2">
        <w:trPr>
          <w:trHeight w:val="270"/>
          <w:jc w:val="center"/>
        </w:trPr>
        <w:tc>
          <w:tcPr>
            <w:tcW w:w="0" w:type="auto"/>
            <w:tcBorders>
              <w:top w:val="nil"/>
              <w:left w:val="nil"/>
              <w:bottom w:val="single" w:sz="8" w:space="0" w:color="auto"/>
              <w:right w:val="nil"/>
            </w:tcBorders>
            <w:shd w:val="clear" w:color="auto" w:fill="auto"/>
            <w:noWrap/>
            <w:vAlign w:val="center"/>
            <w:hideMark/>
          </w:tcPr>
          <w:p w:rsidR="00C10327" w:rsidRPr="007C5FC2" w:rsidRDefault="00C10327" w:rsidP="009974F2">
            <w:pPr>
              <w:rPr>
                <w:rFonts w:eastAsia="Times New Roman"/>
                <w:color w:val="000000"/>
                <w:sz w:val="20"/>
                <w:szCs w:val="20"/>
                <w:lang w:eastAsia="ko-KR"/>
              </w:rPr>
            </w:pPr>
            <w:r w:rsidRPr="007C5FC2">
              <w:rPr>
                <w:rFonts w:eastAsia="Times New Roman"/>
                <w:color w:val="000000"/>
                <w:sz w:val="20"/>
                <w:szCs w:val="20"/>
                <w:lang w:eastAsia="ko-KR"/>
              </w:rPr>
              <w:t>Pseudo R2</w:t>
            </w:r>
          </w:p>
        </w:tc>
        <w:tc>
          <w:tcPr>
            <w:tcW w:w="0" w:type="auto"/>
            <w:tcBorders>
              <w:top w:val="nil"/>
              <w:left w:val="nil"/>
              <w:bottom w:val="single" w:sz="8" w:space="0" w:color="auto"/>
              <w:right w:val="nil"/>
            </w:tcBorders>
            <w:shd w:val="clear" w:color="auto" w:fill="auto"/>
            <w:noWrap/>
            <w:vAlign w:val="center"/>
            <w:hideMark/>
          </w:tcPr>
          <w:p w:rsidR="00C10327" w:rsidRPr="007C5FC2" w:rsidRDefault="00C10327" w:rsidP="009974F2">
            <w:pPr>
              <w:jc w:val="center"/>
              <w:rPr>
                <w:rFonts w:eastAsia="Times New Roman"/>
                <w:color w:val="000000"/>
                <w:sz w:val="20"/>
                <w:szCs w:val="20"/>
                <w:lang w:eastAsia="ko-KR"/>
              </w:rPr>
            </w:pPr>
            <w:r w:rsidRPr="007C5FC2">
              <w:rPr>
                <w:rFonts w:eastAsia="Times New Roman"/>
                <w:color w:val="000000"/>
                <w:sz w:val="20"/>
                <w:szCs w:val="20"/>
                <w:lang w:eastAsia="ko-KR"/>
              </w:rPr>
              <w:t>0.376</w:t>
            </w:r>
          </w:p>
        </w:tc>
        <w:tc>
          <w:tcPr>
            <w:tcW w:w="0" w:type="auto"/>
            <w:tcBorders>
              <w:top w:val="nil"/>
              <w:left w:val="nil"/>
              <w:bottom w:val="single" w:sz="8" w:space="0" w:color="auto"/>
              <w:right w:val="nil"/>
            </w:tcBorders>
            <w:shd w:val="clear" w:color="auto" w:fill="auto"/>
            <w:noWrap/>
            <w:vAlign w:val="center"/>
            <w:hideMark/>
          </w:tcPr>
          <w:p w:rsidR="00C10327" w:rsidRPr="007C5FC2" w:rsidRDefault="00C10327" w:rsidP="009974F2">
            <w:pPr>
              <w:jc w:val="center"/>
              <w:rPr>
                <w:rFonts w:eastAsia="Times New Roman"/>
                <w:color w:val="000000"/>
                <w:sz w:val="20"/>
                <w:szCs w:val="20"/>
                <w:lang w:eastAsia="ko-KR"/>
              </w:rPr>
            </w:pPr>
            <w:r w:rsidRPr="007C5FC2">
              <w:rPr>
                <w:rFonts w:eastAsia="Times New Roman"/>
                <w:color w:val="000000"/>
                <w:sz w:val="20"/>
                <w:szCs w:val="20"/>
                <w:lang w:eastAsia="ko-KR"/>
              </w:rPr>
              <w:t>0.147</w:t>
            </w:r>
          </w:p>
        </w:tc>
        <w:tc>
          <w:tcPr>
            <w:tcW w:w="0" w:type="auto"/>
            <w:tcBorders>
              <w:top w:val="nil"/>
              <w:left w:val="nil"/>
              <w:bottom w:val="single" w:sz="8" w:space="0" w:color="auto"/>
              <w:right w:val="nil"/>
            </w:tcBorders>
            <w:shd w:val="clear" w:color="auto" w:fill="auto"/>
            <w:noWrap/>
            <w:vAlign w:val="center"/>
            <w:hideMark/>
          </w:tcPr>
          <w:p w:rsidR="00C10327" w:rsidRPr="007C5FC2" w:rsidRDefault="00C10327" w:rsidP="009974F2">
            <w:pPr>
              <w:jc w:val="center"/>
              <w:rPr>
                <w:rFonts w:eastAsia="Times New Roman"/>
                <w:color w:val="000000"/>
                <w:sz w:val="20"/>
                <w:szCs w:val="20"/>
                <w:lang w:eastAsia="ko-KR"/>
              </w:rPr>
            </w:pPr>
            <w:r w:rsidRPr="007C5FC2">
              <w:rPr>
                <w:rFonts w:eastAsia="Times New Roman"/>
                <w:color w:val="000000"/>
                <w:sz w:val="20"/>
                <w:szCs w:val="20"/>
                <w:lang w:eastAsia="ko-KR"/>
              </w:rPr>
              <w:t>0.356</w:t>
            </w:r>
          </w:p>
        </w:tc>
      </w:tr>
    </w:tbl>
    <w:p w:rsidR="00C10327" w:rsidRPr="007C5FC2" w:rsidRDefault="00C10327" w:rsidP="00C10327">
      <w:pPr>
        <w:ind w:left="720" w:right="998"/>
        <w:jc w:val="both"/>
        <w:rPr>
          <w:sz w:val="20"/>
          <w:szCs w:val="20"/>
          <w:lang w:eastAsia="ko-KR"/>
        </w:rPr>
      </w:pPr>
    </w:p>
    <w:p w:rsidR="00C10327" w:rsidRPr="007C5FC2" w:rsidRDefault="00C10327" w:rsidP="00C10327">
      <w:pPr>
        <w:jc w:val="both"/>
        <w:rPr>
          <w:sz w:val="20"/>
          <w:szCs w:val="20"/>
          <w:lang w:eastAsia="ko-KR"/>
        </w:rPr>
      </w:pPr>
    </w:p>
    <w:p w:rsidR="00C10327" w:rsidRPr="007C5FC2" w:rsidRDefault="00C10327" w:rsidP="00C10327">
      <w:pPr>
        <w:jc w:val="both"/>
        <w:rPr>
          <w:sz w:val="20"/>
          <w:szCs w:val="20"/>
          <w:lang w:eastAsia="ko-KR"/>
        </w:rPr>
      </w:pPr>
    </w:p>
    <w:p w:rsidR="00C10327" w:rsidRPr="007C5FC2" w:rsidRDefault="00C10327" w:rsidP="00C10327">
      <w:pPr>
        <w:jc w:val="both"/>
        <w:rPr>
          <w:sz w:val="20"/>
          <w:szCs w:val="20"/>
          <w:lang w:eastAsia="ko-KR"/>
        </w:rPr>
      </w:pPr>
    </w:p>
    <w:p w:rsidR="00C10327" w:rsidRPr="007C5FC2" w:rsidRDefault="00C10327" w:rsidP="00C10327">
      <w:pPr>
        <w:jc w:val="both"/>
        <w:rPr>
          <w:sz w:val="20"/>
          <w:szCs w:val="20"/>
          <w:lang w:eastAsia="ko-KR"/>
        </w:rPr>
      </w:pPr>
    </w:p>
    <w:p w:rsidR="00C10327" w:rsidRPr="007C5FC2" w:rsidRDefault="00C10327" w:rsidP="00C10327">
      <w:pPr>
        <w:jc w:val="both"/>
        <w:rPr>
          <w:sz w:val="20"/>
          <w:szCs w:val="20"/>
          <w:lang w:eastAsia="ko-KR"/>
        </w:rPr>
      </w:pPr>
    </w:p>
    <w:p w:rsidR="00C10327" w:rsidRPr="007C5FC2" w:rsidRDefault="00C10327" w:rsidP="00C10327">
      <w:pPr>
        <w:jc w:val="both"/>
        <w:rPr>
          <w:sz w:val="20"/>
          <w:szCs w:val="20"/>
          <w:lang w:eastAsia="ko-KR"/>
        </w:rPr>
      </w:pPr>
    </w:p>
    <w:p w:rsidR="00C10327" w:rsidRPr="007C5FC2" w:rsidRDefault="00C10327" w:rsidP="00C10327">
      <w:pPr>
        <w:jc w:val="both"/>
        <w:rPr>
          <w:sz w:val="20"/>
          <w:szCs w:val="20"/>
          <w:lang w:eastAsia="ko-KR"/>
        </w:rPr>
      </w:pPr>
    </w:p>
    <w:p w:rsidR="00C10327" w:rsidRPr="007C5FC2" w:rsidRDefault="00C10327" w:rsidP="00C10327">
      <w:pPr>
        <w:jc w:val="both"/>
        <w:rPr>
          <w:sz w:val="20"/>
          <w:szCs w:val="20"/>
          <w:lang w:eastAsia="ko-KR"/>
        </w:rPr>
      </w:pPr>
    </w:p>
    <w:p w:rsidR="00C10327" w:rsidRPr="007C5FC2" w:rsidRDefault="00C10327" w:rsidP="00C10327">
      <w:pPr>
        <w:jc w:val="both"/>
        <w:rPr>
          <w:sz w:val="20"/>
          <w:szCs w:val="20"/>
          <w:lang w:eastAsia="ko-KR"/>
        </w:rPr>
      </w:pPr>
    </w:p>
    <w:p w:rsidR="00C10327" w:rsidRPr="007C5FC2" w:rsidRDefault="00C10327" w:rsidP="00C10327">
      <w:pPr>
        <w:jc w:val="both"/>
        <w:rPr>
          <w:sz w:val="20"/>
          <w:szCs w:val="20"/>
          <w:lang w:eastAsia="ko-KR"/>
        </w:rPr>
      </w:pPr>
    </w:p>
    <w:p w:rsidR="00C10327" w:rsidRPr="007C5FC2" w:rsidRDefault="00C10327" w:rsidP="00C10327">
      <w:pPr>
        <w:jc w:val="both"/>
        <w:rPr>
          <w:sz w:val="20"/>
          <w:szCs w:val="20"/>
          <w:lang w:eastAsia="ko-KR"/>
        </w:rPr>
      </w:pPr>
    </w:p>
    <w:p w:rsidR="00C10327" w:rsidRPr="007C5FC2" w:rsidRDefault="00C10327" w:rsidP="00C10327">
      <w:pPr>
        <w:jc w:val="both"/>
        <w:rPr>
          <w:sz w:val="20"/>
          <w:szCs w:val="20"/>
          <w:lang w:eastAsia="ko-KR"/>
        </w:rPr>
      </w:pPr>
    </w:p>
    <w:p w:rsidR="00C10327" w:rsidRPr="007C5FC2" w:rsidRDefault="00C10327" w:rsidP="00C10327">
      <w:pPr>
        <w:rPr>
          <w:sz w:val="20"/>
          <w:szCs w:val="20"/>
          <w:lang w:eastAsia="ko-KR"/>
        </w:rPr>
      </w:pPr>
      <w:r w:rsidRPr="007C5FC2">
        <w:rPr>
          <w:sz w:val="20"/>
          <w:szCs w:val="20"/>
          <w:lang w:eastAsia="ko-KR"/>
        </w:rPr>
        <w:br w:type="page"/>
      </w:r>
    </w:p>
    <w:p w:rsidR="00C10327" w:rsidRPr="007C5FC2" w:rsidRDefault="00C10327" w:rsidP="00C10327">
      <w:pPr>
        <w:rPr>
          <w:sz w:val="20"/>
          <w:szCs w:val="20"/>
        </w:rPr>
      </w:pPr>
      <w:r w:rsidRPr="007C5FC2">
        <w:rPr>
          <w:b/>
          <w:sz w:val="20"/>
          <w:szCs w:val="20"/>
        </w:rPr>
        <w:t>Internet Appendix Section XI</w:t>
      </w:r>
      <w:r w:rsidRPr="007C5FC2">
        <w:rPr>
          <w:sz w:val="20"/>
          <w:szCs w:val="20"/>
        </w:rPr>
        <w:t>:</w:t>
      </w:r>
    </w:p>
    <w:p w:rsidR="00C10327" w:rsidRPr="007C5FC2" w:rsidRDefault="00C10327" w:rsidP="00C10327">
      <w:pPr>
        <w:rPr>
          <w:sz w:val="20"/>
          <w:szCs w:val="20"/>
        </w:rPr>
      </w:pPr>
    </w:p>
    <w:p w:rsidR="00C10327" w:rsidRPr="007C5FC2" w:rsidRDefault="00C10327" w:rsidP="00C10327">
      <w:pPr>
        <w:rPr>
          <w:sz w:val="22"/>
          <w:szCs w:val="22"/>
        </w:rPr>
      </w:pPr>
      <w:r w:rsidRPr="007C5FC2">
        <w:rPr>
          <w:sz w:val="22"/>
          <w:szCs w:val="22"/>
        </w:rPr>
        <w:t>Section XI reports estimates from Tables 5, 8, and 9 of the paper when we use the longest lockup periods for the 51 SEOs in our sample that have multiple lockup periods, instead of using the shortest lockup periods to measure the ex ante lockup period length.</w:t>
      </w:r>
    </w:p>
    <w:p w:rsidR="00C10327" w:rsidRPr="007C5FC2" w:rsidRDefault="00C10327" w:rsidP="00C10327">
      <w:pPr>
        <w:rPr>
          <w:sz w:val="20"/>
          <w:szCs w:val="20"/>
        </w:rPr>
      </w:pPr>
    </w:p>
    <w:p w:rsidR="00C10327" w:rsidRPr="007C5FC2" w:rsidRDefault="00C10327" w:rsidP="00C10327">
      <w:pPr>
        <w:jc w:val="both"/>
        <w:rPr>
          <w:b/>
          <w:sz w:val="20"/>
          <w:szCs w:val="20"/>
        </w:rPr>
      </w:pPr>
      <w:r w:rsidRPr="007C5FC2">
        <w:rPr>
          <w:b/>
          <w:sz w:val="20"/>
          <w:szCs w:val="20"/>
        </w:rPr>
        <w:t>Table A13. Determinants of Underwriter Spreads and Underpricing</w:t>
      </w:r>
    </w:p>
    <w:p w:rsidR="00C10327" w:rsidRPr="007C5FC2" w:rsidRDefault="00C10327" w:rsidP="00C10327">
      <w:pPr>
        <w:jc w:val="both"/>
        <w:rPr>
          <w:sz w:val="20"/>
          <w:szCs w:val="20"/>
        </w:rPr>
      </w:pPr>
    </w:p>
    <w:p w:rsidR="00C10327" w:rsidRPr="007C5FC2" w:rsidRDefault="00C10327" w:rsidP="00C10327">
      <w:pPr>
        <w:jc w:val="both"/>
        <w:rPr>
          <w:sz w:val="20"/>
          <w:szCs w:val="20"/>
        </w:rPr>
      </w:pPr>
      <w:r w:rsidRPr="007C5FC2">
        <w:rPr>
          <w:sz w:val="20"/>
          <w:szCs w:val="20"/>
        </w:rPr>
        <w:t xml:space="preserve">This table presents the estimates from ordinary least squares (OLS) and two-stage least squares (2SLS) using data from SEOs from 1996 through 2006.  Models 1and 4 are based on OLS and the dependent variable is the gross spread measured as a percent of the offer price and the degree of underpricing measured as a percent of the pre-offer price respectively.  Other columns are based on 2SLS.  Models 2 and 5 report the first-stage regression estimates in which the dependent variable is the ex ante lockup period in calendar days.  Models 3 and 6 report the corresponding second-stage regression estimates in which the dependent variable is the gross spread and underpricing respectively.  The sample criteria require the SEOs to be US common stocks listed on NYSE, NASDAQ, or AMEX, and exclude:  SEOs lacking CRSP daily stock returns and COMPUSTAT annual financial statement data, rights, standbys, and best effort issues, ADRs, closed-end funds, unit investment trusts, REITs, limited partnerships, combined offers of common stock and other securities including unit offerings, and SEOs with offer prices less than $5.  Variable definitions are in the Appendix.  All regressions include a constant plus year and industry fixed effects.  All tests use White heteroskedasticity robust standard errors with adjustment for SEO clustering by issuers.  Associated p-values are reported in brackets, and ***, **, and * represent significance at the 1%, 5%, and 10% levels.    </w:t>
      </w:r>
    </w:p>
    <w:p w:rsidR="00C10327" w:rsidRPr="007C5FC2" w:rsidRDefault="00C10327" w:rsidP="00C10327">
      <w:pPr>
        <w:jc w:val="both"/>
        <w:rPr>
          <w:sz w:val="20"/>
          <w:szCs w:val="20"/>
        </w:rPr>
      </w:pPr>
      <w:r w:rsidRPr="007C5FC2">
        <w:rPr>
          <w:sz w:val="20"/>
          <w:szCs w:val="20"/>
        </w:rPr>
        <w:t xml:space="preserve"> </w:t>
      </w:r>
    </w:p>
    <w:p w:rsidR="00C10327" w:rsidRPr="007C5FC2" w:rsidRDefault="00C10327" w:rsidP="00C10327">
      <w:pPr>
        <w:rPr>
          <w:sz w:val="20"/>
          <w:szCs w:val="20"/>
        </w:rPr>
      </w:pPr>
      <w:r w:rsidRPr="007C5FC2">
        <w:rPr>
          <w:sz w:val="20"/>
          <w:szCs w:val="20"/>
        </w:rPr>
        <w:br w:type="page"/>
      </w:r>
    </w:p>
    <w:p w:rsidR="00C10327" w:rsidRPr="007C5FC2" w:rsidRDefault="00C10327" w:rsidP="00C10327">
      <w:pPr>
        <w:jc w:val="both"/>
        <w:rPr>
          <w:sz w:val="20"/>
          <w:szCs w:val="20"/>
        </w:rPr>
      </w:pPr>
    </w:p>
    <w:tbl>
      <w:tblPr>
        <w:tblW w:w="0" w:type="auto"/>
        <w:tblInd w:w="93" w:type="dxa"/>
        <w:tblLook w:val="04A0" w:firstRow="1" w:lastRow="0" w:firstColumn="1" w:lastColumn="0" w:noHBand="0" w:noVBand="1"/>
      </w:tblPr>
      <w:tblGrid>
        <w:gridCol w:w="2420"/>
        <w:gridCol w:w="1136"/>
        <w:gridCol w:w="1039"/>
        <w:gridCol w:w="1136"/>
        <w:gridCol w:w="1070"/>
        <w:gridCol w:w="1039"/>
        <w:gridCol w:w="1083"/>
      </w:tblGrid>
      <w:tr w:rsidR="00C10327" w:rsidRPr="007C5FC2" w:rsidTr="009974F2">
        <w:trPr>
          <w:trHeight w:val="255"/>
        </w:trPr>
        <w:tc>
          <w:tcPr>
            <w:tcW w:w="0" w:type="auto"/>
            <w:tcBorders>
              <w:top w:val="single" w:sz="4" w:space="0" w:color="auto"/>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 </w:t>
            </w:r>
          </w:p>
        </w:tc>
        <w:tc>
          <w:tcPr>
            <w:tcW w:w="0" w:type="auto"/>
            <w:tcBorders>
              <w:top w:val="single" w:sz="4" w:space="0" w:color="auto"/>
              <w:left w:val="nil"/>
              <w:bottom w:val="nil"/>
              <w:right w:val="nil"/>
            </w:tcBorders>
            <w:shd w:val="clear" w:color="auto" w:fill="auto"/>
            <w:noWrap/>
            <w:vAlign w:val="center"/>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w:t>
            </w:r>
          </w:p>
        </w:tc>
        <w:tc>
          <w:tcPr>
            <w:tcW w:w="0" w:type="auto"/>
            <w:tcBorders>
              <w:top w:val="single" w:sz="4" w:space="0" w:color="auto"/>
              <w:left w:val="nil"/>
              <w:bottom w:val="nil"/>
              <w:right w:val="nil"/>
            </w:tcBorders>
            <w:shd w:val="clear" w:color="auto" w:fill="auto"/>
            <w:noWrap/>
            <w:vAlign w:val="center"/>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(2)</w:t>
            </w:r>
          </w:p>
        </w:tc>
        <w:tc>
          <w:tcPr>
            <w:tcW w:w="0" w:type="auto"/>
            <w:tcBorders>
              <w:top w:val="single" w:sz="4" w:space="0" w:color="auto"/>
              <w:left w:val="nil"/>
              <w:bottom w:val="nil"/>
              <w:right w:val="nil"/>
            </w:tcBorders>
            <w:shd w:val="clear" w:color="auto" w:fill="auto"/>
            <w:noWrap/>
            <w:vAlign w:val="center"/>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(3)</w:t>
            </w:r>
          </w:p>
        </w:tc>
        <w:tc>
          <w:tcPr>
            <w:tcW w:w="0" w:type="auto"/>
            <w:tcBorders>
              <w:top w:val="single" w:sz="4" w:space="0" w:color="auto"/>
              <w:left w:val="nil"/>
              <w:bottom w:val="nil"/>
              <w:right w:val="nil"/>
            </w:tcBorders>
            <w:shd w:val="clear" w:color="auto" w:fill="auto"/>
            <w:noWrap/>
            <w:vAlign w:val="center"/>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(4)</w:t>
            </w:r>
          </w:p>
        </w:tc>
        <w:tc>
          <w:tcPr>
            <w:tcW w:w="0" w:type="auto"/>
            <w:tcBorders>
              <w:top w:val="single" w:sz="4" w:space="0" w:color="auto"/>
              <w:left w:val="nil"/>
              <w:bottom w:val="nil"/>
              <w:right w:val="nil"/>
            </w:tcBorders>
            <w:shd w:val="clear" w:color="auto" w:fill="auto"/>
            <w:noWrap/>
            <w:vAlign w:val="center"/>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(5)</w:t>
            </w:r>
          </w:p>
        </w:tc>
        <w:tc>
          <w:tcPr>
            <w:tcW w:w="0" w:type="auto"/>
            <w:tcBorders>
              <w:top w:val="single" w:sz="4" w:space="0" w:color="auto"/>
              <w:left w:val="nil"/>
              <w:bottom w:val="nil"/>
              <w:right w:val="nil"/>
            </w:tcBorders>
            <w:shd w:val="clear" w:color="auto" w:fill="auto"/>
            <w:noWrap/>
            <w:vAlign w:val="center"/>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(6)</w:t>
            </w:r>
          </w:p>
        </w:tc>
      </w:tr>
      <w:tr w:rsidR="00C10327" w:rsidRPr="007C5FC2" w:rsidTr="009974F2">
        <w:trPr>
          <w:trHeight w:val="255"/>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color w:val="000000"/>
                <w:sz w:val="16"/>
                <w:szCs w:val="16"/>
                <w:u w:val="single"/>
                <w:lang w:eastAsia="ko-KR"/>
              </w:rPr>
            </w:pPr>
            <w:r w:rsidRPr="007C5FC2">
              <w:rPr>
                <w:rFonts w:eastAsia="Times New Roman"/>
                <w:color w:val="000000"/>
                <w:sz w:val="16"/>
                <w:szCs w:val="16"/>
                <w:u w:val="single"/>
                <w:lang w:eastAsia="ko-KR"/>
              </w:rPr>
              <w:t>OLS</w:t>
            </w:r>
          </w:p>
        </w:tc>
        <w:tc>
          <w:tcPr>
            <w:tcW w:w="0" w:type="auto"/>
            <w:gridSpan w:val="2"/>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color w:val="000000"/>
                <w:sz w:val="16"/>
                <w:szCs w:val="16"/>
                <w:u w:val="single"/>
                <w:lang w:eastAsia="ko-KR"/>
              </w:rPr>
            </w:pPr>
            <w:r w:rsidRPr="007C5FC2">
              <w:rPr>
                <w:rFonts w:eastAsia="Times New Roman"/>
                <w:color w:val="000000"/>
                <w:sz w:val="16"/>
                <w:szCs w:val="16"/>
                <w:u w:val="single"/>
                <w:lang w:eastAsia="ko-KR"/>
              </w:rPr>
              <w:t>2SLS</w:t>
            </w:r>
          </w:p>
        </w:tc>
        <w:tc>
          <w:tcPr>
            <w:tcW w:w="0" w:type="auto"/>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color w:val="000000"/>
                <w:sz w:val="16"/>
                <w:szCs w:val="16"/>
                <w:u w:val="single"/>
                <w:lang w:eastAsia="ko-KR"/>
              </w:rPr>
            </w:pPr>
            <w:r w:rsidRPr="007C5FC2">
              <w:rPr>
                <w:rFonts w:eastAsia="Times New Roman"/>
                <w:color w:val="000000"/>
                <w:sz w:val="16"/>
                <w:szCs w:val="16"/>
                <w:u w:val="single"/>
                <w:lang w:eastAsia="ko-KR"/>
              </w:rPr>
              <w:t>OLS</w:t>
            </w:r>
          </w:p>
        </w:tc>
        <w:tc>
          <w:tcPr>
            <w:tcW w:w="0" w:type="auto"/>
            <w:gridSpan w:val="2"/>
            <w:tcBorders>
              <w:top w:val="nil"/>
              <w:left w:val="nil"/>
              <w:bottom w:val="nil"/>
              <w:right w:val="nil"/>
            </w:tcBorders>
            <w:shd w:val="clear" w:color="auto" w:fill="auto"/>
            <w:noWrap/>
            <w:vAlign w:val="center"/>
            <w:hideMark/>
          </w:tcPr>
          <w:p w:rsidR="00C10327" w:rsidRPr="007C5FC2" w:rsidRDefault="00C10327" w:rsidP="009974F2">
            <w:pPr>
              <w:jc w:val="center"/>
              <w:rPr>
                <w:rFonts w:eastAsia="Times New Roman"/>
                <w:color w:val="000000"/>
                <w:sz w:val="16"/>
                <w:szCs w:val="16"/>
                <w:u w:val="single"/>
                <w:lang w:eastAsia="ko-KR"/>
              </w:rPr>
            </w:pPr>
            <w:r w:rsidRPr="007C5FC2">
              <w:rPr>
                <w:rFonts w:eastAsia="Times New Roman"/>
                <w:color w:val="000000"/>
                <w:sz w:val="16"/>
                <w:szCs w:val="16"/>
                <w:u w:val="single"/>
                <w:lang w:eastAsia="ko-KR"/>
              </w:rPr>
              <w:t>2SLS</w:t>
            </w:r>
          </w:p>
        </w:tc>
      </w:tr>
      <w:tr w:rsidR="00C10327" w:rsidRPr="007C5FC2" w:rsidTr="009974F2">
        <w:trPr>
          <w:trHeight w:val="270"/>
        </w:trPr>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single" w:sz="8" w:space="0" w:color="auto"/>
              <w:right w:val="nil"/>
            </w:tcBorders>
            <w:shd w:val="clear" w:color="auto" w:fill="auto"/>
            <w:noWrap/>
            <w:vAlign w:val="center"/>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First Stage</w:t>
            </w:r>
          </w:p>
        </w:tc>
        <w:tc>
          <w:tcPr>
            <w:tcW w:w="0" w:type="auto"/>
            <w:tcBorders>
              <w:top w:val="nil"/>
              <w:left w:val="nil"/>
              <w:bottom w:val="single" w:sz="8" w:space="0" w:color="auto"/>
              <w:right w:val="nil"/>
            </w:tcBorders>
            <w:shd w:val="clear" w:color="auto" w:fill="auto"/>
            <w:noWrap/>
            <w:vAlign w:val="center"/>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Second Stage</w:t>
            </w:r>
          </w:p>
        </w:tc>
        <w:tc>
          <w:tcPr>
            <w:tcW w:w="0" w:type="auto"/>
            <w:tcBorders>
              <w:top w:val="nil"/>
              <w:left w:val="nil"/>
              <w:bottom w:val="nil"/>
              <w:right w:val="nil"/>
            </w:tcBorders>
            <w:shd w:val="clear" w:color="auto" w:fill="auto"/>
            <w:noWrap/>
            <w:vAlign w:val="center"/>
            <w:hideMark/>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single" w:sz="8" w:space="0" w:color="auto"/>
              <w:right w:val="nil"/>
            </w:tcBorders>
            <w:shd w:val="clear" w:color="auto" w:fill="auto"/>
            <w:noWrap/>
            <w:vAlign w:val="center"/>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First Stage</w:t>
            </w:r>
          </w:p>
        </w:tc>
        <w:tc>
          <w:tcPr>
            <w:tcW w:w="0" w:type="auto"/>
            <w:tcBorders>
              <w:top w:val="nil"/>
              <w:left w:val="nil"/>
              <w:bottom w:val="single" w:sz="8" w:space="0" w:color="auto"/>
              <w:right w:val="nil"/>
            </w:tcBorders>
            <w:shd w:val="clear" w:color="auto" w:fill="auto"/>
            <w:noWrap/>
            <w:vAlign w:val="center"/>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Second Stage</w:t>
            </w:r>
          </w:p>
        </w:tc>
      </w:tr>
      <w:tr w:rsidR="00C10327" w:rsidRPr="007C5FC2" w:rsidTr="009974F2">
        <w:trPr>
          <w:trHeight w:val="255"/>
        </w:trPr>
        <w:tc>
          <w:tcPr>
            <w:tcW w:w="0" w:type="auto"/>
            <w:tcBorders>
              <w:top w:val="nil"/>
              <w:left w:val="nil"/>
              <w:bottom w:val="single" w:sz="4" w:space="0" w:color="auto"/>
              <w:right w:val="nil"/>
            </w:tcBorders>
            <w:shd w:val="clear" w:color="auto" w:fill="auto"/>
            <w:noWrap/>
            <w:vAlign w:val="center"/>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Dependent variable:</w:t>
            </w:r>
          </w:p>
        </w:tc>
        <w:tc>
          <w:tcPr>
            <w:tcW w:w="0" w:type="auto"/>
            <w:tcBorders>
              <w:top w:val="nil"/>
              <w:left w:val="nil"/>
              <w:bottom w:val="single" w:sz="4" w:space="0" w:color="auto"/>
              <w:right w:val="nil"/>
            </w:tcBorders>
            <w:shd w:val="clear" w:color="auto" w:fill="auto"/>
            <w:noWrap/>
            <w:vAlign w:val="center"/>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Gross Spreads</w:t>
            </w:r>
          </w:p>
        </w:tc>
        <w:tc>
          <w:tcPr>
            <w:tcW w:w="0" w:type="auto"/>
            <w:tcBorders>
              <w:top w:val="nil"/>
              <w:left w:val="nil"/>
              <w:bottom w:val="single" w:sz="4" w:space="0" w:color="auto"/>
              <w:right w:val="nil"/>
            </w:tcBorders>
            <w:shd w:val="clear" w:color="auto" w:fill="auto"/>
            <w:noWrap/>
            <w:vAlign w:val="center"/>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Lockup days</w:t>
            </w:r>
          </w:p>
        </w:tc>
        <w:tc>
          <w:tcPr>
            <w:tcW w:w="0" w:type="auto"/>
            <w:tcBorders>
              <w:top w:val="nil"/>
              <w:left w:val="nil"/>
              <w:bottom w:val="single" w:sz="4" w:space="0" w:color="auto"/>
              <w:right w:val="nil"/>
            </w:tcBorders>
            <w:shd w:val="clear" w:color="auto" w:fill="auto"/>
            <w:noWrap/>
            <w:vAlign w:val="center"/>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Gross Spreads</w:t>
            </w:r>
          </w:p>
        </w:tc>
        <w:tc>
          <w:tcPr>
            <w:tcW w:w="0" w:type="auto"/>
            <w:tcBorders>
              <w:top w:val="nil"/>
              <w:left w:val="nil"/>
              <w:bottom w:val="single" w:sz="4" w:space="0" w:color="auto"/>
              <w:right w:val="nil"/>
            </w:tcBorders>
            <w:shd w:val="clear" w:color="auto" w:fill="auto"/>
            <w:noWrap/>
            <w:vAlign w:val="center"/>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Underpricing</w:t>
            </w:r>
          </w:p>
        </w:tc>
        <w:tc>
          <w:tcPr>
            <w:tcW w:w="0" w:type="auto"/>
            <w:tcBorders>
              <w:top w:val="nil"/>
              <w:left w:val="nil"/>
              <w:bottom w:val="single" w:sz="4" w:space="0" w:color="auto"/>
              <w:right w:val="nil"/>
            </w:tcBorders>
            <w:shd w:val="clear" w:color="auto" w:fill="auto"/>
            <w:noWrap/>
            <w:vAlign w:val="center"/>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Lockup days</w:t>
            </w:r>
          </w:p>
        </w:tc>
        <w:tc>
          <w:tcPr>
            <w:tcW w:w="0" w:type="auto"/>
            <w:tcBorders>
              <w:top w:val="nil"/>
              <w:left w:val="nil"/>
              <w:bottom w:val="single" w:sz="4" w:space="0" w:color="auto"/>
              <w:right w:val="nil"/>
            </w:tcBorders>
            <w:shd w:val="clear" w:color="auto" w:fill="auto"/>
            <w:noWrap/>
            <w:vAlign w:val="center"/>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Underpricing</w:t>
            </w:r>
          </w:p>
        </w:tc>
      </w:tr>
      <w:tr w:rsidR="00C10327" w:rsidRPr="007C5FC2" w:rsidTr="009974F2">
        <w:trPr>
          <w:trHeight w:val="255"/>
        </w:trPr>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Explanatory variables:</w:t>
            </w:r>
          </w:p>
        </w:tc>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 </w:t>
            </w:r>
          </w:p>
        </w:tc>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 </w:t>
            </w:r>
          </w:p>
        </w:tc>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 </w:t>
            </w:r>
          </w:p>
        </w:tc>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 </w:t>
            </w:r>
          </w:p>
        </w:tc>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 </w:t>
            </w:r>
          </w:p>
        </w:tc>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 </w:t>
            </w:r>
          </w:p>
        </w:tc>
      </w:tr>
      <w:tr w:rsidR="00C10327" w:rsidRPr="007C5FC2" w:rsidTr="009974F2">
        <w:trPr>
          <w:trHeight w:val="300"/>
        </w:trPr>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Ex ante lockup days</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0.004***</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-0.032**</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0.016***</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-0.033**</w:t>
            </w:r>
          </w:p>
        </w:tc>
      </w:tr>
      <w:tr w:rsidR="00C10327" w:rsidRPr="007C5FC2" w:rsidTr="009974F2">
        <w:trPr>
          <w:trHeight w:val="300"/>
        </w:trPr>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[0.001]</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[0.024]</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[0.001]</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[0.025]</w:t>
            </w:r>
          </w:p>
        </w:tc>
      </w:tr>
      <w:tr w:rsidR="00C10327" w:rsidRPr="007C5FC2" w:rsidTr="009974F2">
        <w:trPr>
          <w:trHeight w:val="255"/>
        </w:trPr>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Market illiquidity</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2.306**</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1.377**</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p>
        </w:tc>
      </w:tr>
      <w:tr w:rsidR="00C10327" w:rsidRPr="007C5FC2" w:rsidTr="009974F2">
        <w:trPr>
          <w:trHeight w:val="255"/>
        </w:trPr>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[0.028]</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[0.034]</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p>
        </w:tc>
      </w:tr>
      <w:tr w:rsidR="00C10327" w:rsidRPr="007C5FC2" w:rsidTr="009974F2">
        <w:trPr>
          <w:trHeight w:val="255"/>
        </w:trPr>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Underwriter law firm fixed effects</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Included</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Included</w:t>
            </w:r>
          </w:p>
        </w:tc>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color w:val="000000"/>
                <w:sz w:val="16"/>
                <w:szCs w:val="16"/>
                <w:lang w:eastAsia="ko-KR"/>
              </w:rPr>
            </w:pPr>
          </w:p>
        </w:tc>
      </w:tr>
      <w:tr w:rsidR="00C10327" w:rsidRPr="007C5FC2" w:rsidTr="009974F2">
        <w:trPr>
          <w:trHeight w:val="255"/>
        </w:trPr>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Offer price integer</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1.747***</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0.786</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1.916***</w:t>
            </w:r>
          </w:p>
        </w:tc>
      </w:tr>
      <w:tr w:rsidR="00C10327" w:rsidRPr="007C5FC2" w:rsidTr="009974F2">
        <w:trPr>
          <w:trHeight w:val="255"/>
        </w:trPr>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[0.685]</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r>
      <w:tr w:rsidR="00C10327" w:rsidRPr="007C5FC2" w:rsidTr="009974F2">
        <w:trPr>
          <w:trHeight w:val="255"/>
        </w:trPr>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Run-up</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0.564</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-0.354</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0.406</w:t>
            </w:r>
          </w:p>
        </w:tc>
      </w:tr>
      <w:tr w:rsidR="00C10327" w:rsidRPr="007C5FC2" w:rsidTr="009974F2">
        <w:trPr>
          <w:trHeight w:val="255"/>
        </w:trPr>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[0.487]</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[0.856]</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[0.622]</w:t>
            </w:r>
          </w:p>
        </w:tc>
      </w:tr>
      <w:tr w:rsidR="00C10327" w:rsidRPr="007C5FC2" w:rsidTr="009974F2">
        <w:trPr>
          <w:trHeight w:val="255"/>
        </w:trPr>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Information asymmetry</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0.911***</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9.535***</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1.004***</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1.018**</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10.800***</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1.526**</w:t>
            </w:r>
          </w:p>
        </w:tc>
      </w:tr>
      <w:tr w:rsidR="00C10327" w:rsidRPr="007C5FC2" w:rsidTr="009974F2">
        <w:trPr>
          <w:trHeight w:val="255"/>
        </w:trPr>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[0.005]</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[0.013]</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[0.020]</w:t>
            </w:r>
          </w:p>
        </w:tc>
      </w:tr>
      <w:tr w:rsidR="00C10327" w:rsidRPr="007C5FC2" w:rsidTr="009974F2">
        <w:trPr>
          <w:trHeight w:val="255"/>
        </w:trPr>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Insider ownership %</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0.001</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-0.065</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0.001</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0.010</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-0.051</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0.010</w:t>
            </w:r>
          </w:p>
        </w:tc>
      </w:tr>
      <w:tr w:rsidR="00C10327" w:rsidRPr="007C5FC2" w:rsidTr="009974F2">
        <w:trPr>
          <w:trHeight w:val="255"/>
        </w:trPr>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[0.870]</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[0.433]</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[0.733]</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[0.428]</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[0.504]</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[0.479]</w:t>
            </w:r>
          </w:p>
        </w:tc>
      </w:tr>
      <w:tr w:rsidR="00C10327" w:rsidRPr="007C5FC2" w:rsidTr="009974F2">
        <w:trPr>
          <w:trHeight w:val="255"/>
        </w:trPr>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Net selling frequency</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-0.271**</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0.376**</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-0.157**</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0.162</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0.897**</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0.180</w:t>
            </w:r>
          </w:p>
        </w:tc>
      </w:tr>
      <w:tr w:rsidR="00C10327" w:rsidRPr="007C5FC2" w:rsidTr="009974F2">
        <w:trPr>
          <w:trHeight w:val="255"/>
        </w:trPr>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[0.021]</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[0.028]</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[0.038]</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[0.326]</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[0.046]</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[0.286]</w:t>
            </w:r>
          </w:p>
        </w:tc>
      </w:tr>
      <w:tr w:rsidR="00C10327" w:rsidRPr="007C5FC2" w:rsidTr="009974F2">
        <w:trPr>
          <w:trHeight w:val="255"/>
        </w:trPr>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Net selling value</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-0.003**</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0.016</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-0.004***</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-0.004</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r>
      <w:tr w:rsidR="00C10327" w:rsidRPr="007C5FC2" w:rsidTr="009974F2">
        <w:trPr>
          <w:trHeight w:val="255"/>
        </w:trPr>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[0.018]</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[0.432]</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[0.009]</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[0.675]</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[0.382]</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[0.958]</w:t>
            </w:r>
          </w:p>
        </w:tc>
      </w:tr>
      <w:tr w:rsidR="00C10327" w:rsidRPr="007C5FC2" w:rsidTr="009974F2">
        <w:trPr>
          <w:trHeight w:val="255"/>
        </w:trPr>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Accelerate SEOs</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-1.657***</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-6.783</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-1.685***</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2.093***</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-1.876</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1.387*</w:t>
            </w:r>
          </w:p>
        </w:tc>
      </w:tr>
      <w:tr w:rsidR="00C10327" w:rsidRPr="007C5FC2" w:rsidTr="009974F2">
        <w:trPr>
          <w:trHeight w:val="255"/>
        </w:trPr>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[0.102]</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[0.001]</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[0.624]</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[0.082]</w:t>
            </w:r>
          </w:p>
        </w:tc>
      </w:tr>
      <w:tr w:rsidR="00C10327" w:rsidRPr="007C5FC2" w:rsidTr="009974F2">
        <w:trPr>
          <w:trHeight w:val="255"/>
        </w:trPr>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Leverage</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-0.603</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8.301</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-1.349*</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1.399</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8.079</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1.850</w:t>
            </w:r>
          </w:p>
        </w:tc>
      </w:tr>
      <w:tr w:rsidR="00C10327" w:rsidRPr="007C5FC2" w:rsidTr="009974F2">
        <w:trPr>
          <w:trHeight w:val="255"/>
        </w:trPr>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[0.188]</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[0.972]</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[0.088]</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[0.154]</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[0.169]</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[0.116]</w:t>
            </w:r>
          </w:p>
        </w:tc>
      </w:tr>
      <w:tr w:rsidR="00C10327" w:rsidRPr="007C5FC2" w:rsidTr="009974F2">
        <w:trPr>
          <w:trHeight w:val="255"/>
        </w:trPr>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Share turnover</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-0.306</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-4.170</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-0.526*</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0.084</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-1.433</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0.022</w:t>
            </w:r>
          </w:p>
        </w:tc>
      </w:tr>
      <w:tr w:rsidR="00C10327" w:rsidRPr="007C5FC2" w:rsidTr="009974F2">
        <w:trPr>
          <w:trHeight w:val="255"/>
        </w:trPr>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[0.103]</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[0.154]</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[0.075]</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[0.718]</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[0.289]</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[0.937]</w:t>
            </w:r>
          </w:p>
        </w:tc>
      </w:tr>
      <w:tr w:rsidR="00C10327" w:rsidRPr="007C5FC2" w:rsidTr="009974F2">
        <w:trPr>
          <w:trHeight w:val="255"/>
        </w:trPr>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Log (proceeds)</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0.151</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7.074**</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0.304</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-0.391</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1.553</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-0.359</w:t>
            </w:r>
          </w:p>
        </w:tc>
      </w:tr>
      <w:tr w:rsidR="00C10327" w:rsidRPr="007C5FC2" w:rsidTr="009974F2">
        <w:trPr>
          <w:trHeight w:val="255"/>
        </w:trPr>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[0.344]</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[0.012]</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[0.267]</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[0.211]</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[0.420]</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[0.293]</w:t>
            </w:r>
          </w:p>
        </w:tc>
      </w:tr>
      <w:tr w:rsidR="00C10327" w:rsidRPr="007C5FC2" w:rsidTr="009974F2">
        <w:trPr>
          <w:trHeight w:val="255"/>
        </w:trPr>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Underwriter rank</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-0.088</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-0.094</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-0.092</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0.285*</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0.265</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0.301*</w:t>
            </w:r>
          </w:p>
        </w:tc>
      </w:tr>
      <w:tr w:rsidR="00C10327" w:rsidRPr="007C5FC2" w:rsidTr="009974F2">
        <w:trPr>
          <w:trHeight w:val="255"/>
        </w:trPr>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[0.300]</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[0.953]</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[0.265]</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[0.071]</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[0.786]</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[0.063]</w:t>
            </w:r>
          </w:p>
        </w:tc>
      </w:tr>
      <w:tr w:rsidR="00C10327" w:rsidRPr="007C5FC2" w:rsidTr="009974F2">
        <w:trPr>
          <w:trHeight w:val="255"/>
        </w:trPr>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Secondary shares %</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-0.019***</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-0.208***</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-0.025***</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-0.012**</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-0.014</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-0.015**</w:t>
            </w:r>
          </w:p>
        </w:tc>
      </w:tr>
      <w:tr w:rsidR="00C10327" w:rsidRPr="007C5FC2" w:rsidTr="009974F2">
        <w:trPr>
          <w:trHeight w:val="255"/>
        </w:trPr>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[0.043]</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[0.695]</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[0.020]</w:t>
            </w:r>
          </w:p>
        </w:tc>
      </w:tr>
      <w:tr w:rsidR="00C10327" w:rsidRPr="007C5FC2" w:rsidTr="009974F2">
        <w:trPr>
          <w:trHeight w:val="255"/>
        </w:trPr>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ROA</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-0.198</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0.988</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-0.066</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-1.527*</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6.068</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-1.235</w:t>
            </w:r>
          </w:p>
        </w:tc>
      </w:tr>
      <w:tr w:rsidR="00C10327" w:rsidRPr="007C5FC2" w:rsidTr="009974F2">
        <w:trPr>
          <w:trHeight w:val="255"/>
        </w:trPr>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[0.677]</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[0.911]</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[0.891]</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[0.076]</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[0.243]</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[0.218]</w:t>
            </w:r>
          </w:p>
        </w:tc>
      </w:tr>
      <w:tr w:rsidR="00C10327" w:rsidRPr="007C5FC2" w:rsidTr="009974F2">
        <w:trPr>
          <w:trHeight w:val="255"/>
        </w:trPr>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Constant</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7.831***</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41.388***</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9.462***</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56.308</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86.835***</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45.723</w:t>
            </w:r>
          </w:p>
        </w:tc>
      </w:tr>
      <w:tr w:rsidR="00C10327" w:rsidRPr="007C5FC2" w:rsidTr="009974F2">
        <w:trPr>
          <w:trHeight w:val="255"/>
        </w:trPr>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[0.488]</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[0.000]</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[0.580]</w:t>
            </w:r>
          </w:p>
        </w:tc>
      </w:tr>
      <w:tr w:rsidR="00C10327" w:rsidRPr="007C5FC2" w:rsidTr="009974F2">
        <w:trPr>
          <w:trHeight w:val="255"/>
        </w:trPr>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color w:val="000000"/>
                <w:sz w:val="16"/>
                <w:szCs w:val="16"/>
                <w:lang w:eastAsia="ko-KR"/>
              </w:rPr>
            </w:pPr>
          </w:p>
        </w:tc>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color w:val="000000"/>
                <w:sz w:val="16"/>
                <w:szCs w:val="16"/>
                <w:lang w:eastAsia="ko-KR"/>
              </w:rPr>
            </w:pPr>
          </w:p>
        </w:tc>
      </w:tr>
      <w:tr w:rsidR="00C10327" w:rsidRPr="007C5FC2" w:rsidTr="009974F2">
        <w:trPr>
          <w:trHeight w:val="255"/>
        </w:trPr>
        <w:tc>
          <w:tcPr>
            <w:tcW w:w="0" w:type="auto"/>
            <w:tcBorders>
              <w:top w:val="nil"/>
              <w:left w:val="nil"/>
              <w:bottom w:val="nil"/>
              <w:right w:val="nil"/>
            </w:tcBorders>
            <w:shd w:val="clear" w:color="auto" w:fill="auto"/>
            <w:noWrap/>
            <w:vAlign w:val="bottom"/>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Observations</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1597</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1597</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1597</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1597</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1597</w:t>
            </w:r>
          </w:p>
        </w:tc>
        <w:tc>
          <w:tcPr>
            <w:tcW w:w="0" w:type="auto"/>
            <w:tcBorders>
              <w:top w:val="nil"/>
              <w:left w:val="nil"/>
              <w:bottom w:val="nil"/>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1597</w:t>
            </w:r>
          </w:p>
        </w:tc>
      </w:tr>
      <w:tr w:rsidR="00C10327" w:rsidRPr="00331A3B" w:rsidTr="009974F2">
        <w:trPr>
          <w:trHeight w:val="255"/>
        </w:trPr>
        <w:tc>
          <w:tcPr>
            <w:tcW w:w="0" w:type="auto"/>
            <w:tcBorders>
              <w:top w:val="nil"/>
              <w:left w:val="nil"/>
              <w:bottom w:val="single" w:sz="4" w:space="0" w:color="auto"/>
              <w:right w:val="nil"/>
            </w:tcBorders>
            <w:shd w:val="clear" w:color="auto" w:fill="auto"/>
            <w:noWrap/>
            <w:vAlign w:val="bottom"/>
            <w:hideMark/>
          </w:tcPr>
          <w:p w:rsidR="00C10327" w:rsidRPr="007C5FC2" w:rsidRDefault="00C10327" w:rsidP="009974F2">
            <w:pPr>
              <w:rPr>
                <w:rFonts w:eastAsia="Times New Roman"/>
                <w:color w:val="000000"/>
                <w:sz w:val="16"/>
                <w:szCs w:val="16"/>
                <w:lang w:eastAsia="ko-KR"/>
              </w:rPr>
            </w:pPr>
            <w:r w:rsidRPr="007C5FC2">
              <w:rPr>
                <w:rFonts w:eastAsia="Times New Roman"/>
                <w:color w:val="000000"/>
                <w:sz w:val="16"/>
                <w:szCs w:val="16"/>
                <w:lang w:eastAsia="ko-KR"/>
              </w:rPr>
              <w:t>R-squared</w:t>
            </w:r>
          </w:p>
        </w:tc>
        <w:tc>
          <w:tcPr>
            <w:tcW w:w="0" w:type="auto"/>
            <w:tcBorders>
              <w:top w:val="nil"/>
              <w:left w:val="nil"/>
              <w:bottom w:val="single" w:sz="4" w:space="0" w:color="auto"/>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0.491</w:t>
            </w:r>
          </w:p>
        </w:tc>
        <w:tc>
          <w:tcPr>
            <w:tcW w:w="0" w:type="auto"/>
            <w:tcBorders>
              <w:top w:val="nil"/>
              <w:left w:val="nil"/>
              <w:bottom w:val="single" w:sz="4" w:space="0" w:color="auto"/>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0.153</w:t>
            </w:r>
          </w:p>
        </w:tc>
        <w:tc>
          <w:tcPr>
            <w:tcW w:w="0" w:type="auto"/>
            <w:tcBorders>
              <w:top w:val="nil"/>
              <w:left w:val="nil"/>
              <w:bottom w:val="single" w:sz="4" w:space="0" w:color="auto"/>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0.501</w:t>
            </w:r>
          </w:p>
        </w:tc>
        <w:tc>
          <w:tcPr>
            <w:tcW w:w="0" w:type="auto"/>
            <w:tcBorders>
              <w:top w:val="nil"/>
              <w:left w:val="nil"/>
              <w:bottom w:val="single" w:sz="4" w:space="0" w:color="auto"/>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0.086</w:t>
            </w:r>
          </w:p>
        </w:tc>
        <w:tc>
          <w:tcPr>
            <w:tcW w:w="0" w:type="auto"/>
            <w:tcBorders>
              <w:top w:val="nil"/>
              <w:left w:val="nil"/>
              <w:bottom w:val="single" w:sz="4" w:space="0" w:color="auto"/>
              <w:right w:val="nil"/>
            </w:tcBorders>
            <w:shd w:val="clear" w:color="auto" w:fill="auto"/>
            <w:noWrap/>
            <w:vAlign w:val="bottom"/>
            <w:hideMark/>
          </w:tcPr>
          <w:p w:rsidR="00C10327" w:rsidRPr="007C5FC2"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0.157</w:t>
            </w:r>
          </w:p>
        </w:tc>
        <w:tc>
          <w:tcPr>
            <w:tcW w:w="0" w:type="auto"/>
            <w:tcBorders>
              <w:top w:val="nil"/>
              <w:left w:val="nil"/>
              <w:bottom w:val="single" w:sz="4" w:space="0" w:color="auto"/>
              <w:right w:val="nil"/>
            </w:tcBorders>
            <w:shd w:val="clear" w:color="auto" w:fill="auto"/>
            <w:noWrap/>
            <w:vAlign w:val="bottom"/>
            <w:hideMark/>
          </w:tcPr>
          <w:p w:rsidR="00C10327" w:rsidRPr="00331A3B" w:rsidRDefault="00C10327" w:rsidP="009974F2">
            <w:pPr>
              <w:jc w:val="center"/>
              <w:rPr>
                <w:rFonts w:eastAsia="Times New Roman"/>
                <w:color w:val="000000"/>
                <w:sz w:val="16"/>
                <w:szCs w:val="16"/>
                <w:lang w:eastAsia="ko-KR"/>
              </w:rPr>
            </w:pPr>
            <w:r w:rsidRPr="007C5FC2">
              <w:rPr>
                <w:rFonts w:eastAsia="Times New Roman"/>
                <w:color w:val="000000"/>
                <w:sz w:val="16"/>
                <w:szCs w:val="16"/>
                <w:lang w:eastAsia="ko-KR"/>
              </w:rPr>
              <w:t>0.063</w:t>
            </w:r>
          </w:p>
        </w:tc>
      </w:tr>
    </w:tbl>
    <w:p w:rsidR="00C10327" w:rsidRDefault="00C10327" w:rsidP="00C10327">
      <w:pPr>
        <w:jc w:val="both"/>
        <w:rPr>
          <w:sz w:val="20"/>
          <w:szCs w:val="20"/>
        </w:rPr>
      </w:pPr>
    </w:p>
    <w:p w:rsidR="00C10327" w:rsidRDefault="00C10327" w:rsidP="00C10327">
      <w:pPr>
        <w:jc w:val="both"/>
        <w:rPr>
          <w:sz w:val="20"/>
          <w:szCs w:val="20"/>
        </w:rPr>
      </w:pPr>
    </w:p>
    <w:p w:rsidR="00C10327" w:rsidRDefault="00C10327" w:rsidP="00C10327">
      <w:pPr>
        <w:jc w:val="both"/>
        <w:rPr>
          <w:sz w:val="20"/>
          <w:szCs w:val="20"/>
        </w:rPr>
      </w:pPr>
    </w:p>
    <w:p w:rsidR="00C10327" w:rsidRDefault="00C10327" w:rsidP="00C10327">
      <w:pPr>
        <w:jc w:val="both"/>
        <w:rPr>
          <w:sz w:val="20"/>
          <w:szCs w:val="20"/>
        </w:rPr>
      </w:pPr>
    </w:p>
    <w:p w:rsidR="00C10327" w:rsidRDefault="00C10327" w:rsidP="00C10327">
      <w:pPr>
        <w:jc w:val="both"/>
        <w:rPr>
          <w:sz w:val="20"/>
          <w:szCs w:val="20"/>
        </w:rPr>
      </w:pPr>
    </w:p>
    <w:p w:rsidR="00C10327" w:rsidRDefault="00C10327" w:rsidP="00C10327">
      <w:pPr>
        <w:jc w:val="both"/>
        <w:rPr>
          <w:sz w:val="20"/>
          <w:szCs w:val="20"/>
        </w:rPr>
      </w:pPr>
    </w:p>
    <w:p w:rsidR="00C10327" w:rsidRDefault="00C10327" w:rsidP="00C10327">
      <w:pPr>
        <w:jc w:val="both"/>
        <w:rPr>
          <w:sz w:val="20"/>
          <w:szCs w:val="20"/>
        </w:rPr>
      </w:pPr>
    </w:p>
    <w:p w:rsidR="00C10327" w:rsidRDefault="00C10327" w:rsidP="00C10327">
      <w:pPr>
        <w:rPr>
          <w:sz w:val="20"/>
          <w:szCs w:val="20"/>
        </w:rPr>
      </w:pPr>
    </w:p>
    <w:p w:rsidR="00150AE9" w:rsidRDefault="00150AE9">
      <w:bookmarkStart w:id="0" w:name="_GoBack"/>
      <w:bookmarkEnd w:id="0"/>
    </w:p>
    <w:sectPr w:rsidR="00150AE9" w:rsidSect="005D68E3">
      <w:headerReference w:type="defaul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2000500000000000000"/>
    <w:charset w:val="02"/>
    <w:family w:val="auto"/>
    <w:pitch w:val="variable"/>
    <w:sig w:usb0="00000000" w:usb1="10000000" w:usb2="00000000" w:usb3="00000000" w:csb0="80000000" w:csb1="00000000"/>
  </w:font>
  <w:font w:name="Batang">
    <w:altName w:val="바탕"/>
    <w:charset w:val="81"/>
    <w:family w:val="roman"/>
    <w:pitch w:val="variable"/>
    <w:sig w:usb0="B00002AF" w:usb1="69D77CFB" w:usb2="00000030" w:usb3="00000000" w:csb0="0008009F" w:csb1="00000000"/>
  </w:font>
  <w:font w:name="Malgun Gothic">
    <w:altName w:val="맑은 고딕"/>
    <w:charset w:val="81"/>
    <w:family w:val="swiss"/>
    <w:pitch w:val="variable"/>
    <w:sig w:usb0="900002AF" w:usb1="29D77CFB" w:usb2="00000012" w:usb3="00000000" w:csb0="0008008D"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4D"/>
    <w:family w:val="roman"/>
    <w:notTrueType/>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41" w:rsidRPr="00935C8C" w:rsidRDefault="00286B82" w:rsidP="00935C8C">
    <w:pPr>
      <w:pStyle w:val="Footer"/>
      <w:framePr w:wrap="around" w:vAnchor="text" w:hAnchor="margin" w:xAlign="right" w:y="51"/>
      <w:rPr>
        <w:rStyle w:val="PageNumber"/>
        <w:sz w:val="20"/>
        <w:szCs w:val="20"/>
      </w:rPr>
    </w:pPr>
    <w:r w:rsidRPr="00935C8C">
      <w:rPr>
        <w:rStyle w:val="PageNumber"/>
        <w:sz w:val="20"/>
        <w:szCs w:val="20"/>
      </w:rPr>
      <w:fldChar w:fldCharType="begin"/>
    </w:r>
    <w:r w:rsidRPr="00935C8C">
      <w:rPr>
        <w:rStyle w:val="PageNumber"/>
        <w:sz w:val="20"/>
        <w:szCs w:val="20"/>
      </w:rPr>
      <w:instrText xml:space="preserve">PAGE  </w:instrText>
    </w:r>
    <w:r w:rsidRPr="00935C8C">
      <w:rPr>
        <w:rStyle w:val="PageNumber"/>
        <w:sz w:val="20"/>
        <w:szCs w:val="20"/>
      </w:rPr>
      <w:fldChar w:fldCharType="separate"/>
    </w:r>
    <w:r>
      <w:rPr>
        <w:rStyle w:val="PageNumber"/>
        <w:noProof/>
        <w:sz w:val="20"/>
        <w:szCs w:val="20"/>
      </w:rPr>
      <w:t>31</w:t>
    </w:r>
    <w:r w:rsidRPr="00935C8C">
      <w:rPr>
        <w:rStyle w:val="PageNumber"/>
        <w:sz w:val="20"/>
        <w:szCs w:val="20"/>
      </w:rPr>
      <w:fldChar w:fldCharType="end"/>
    </w:r>
  </w:p>
  <w:sdt>
    <w:sdtPr>
      <w:id w:val="-339704721"/>
      <w:docPartObj>
        <w:docPartGallery w:val="Page Numbers (Bottom of Page)"/>
        <w:docPartUnique/>
      </w:docPartObj>
    </w:sdtPr>
    <w:sdtEndPr>
      <w:rPr>
        <w:sz w:val="20"/>
        <w:szCs w:val="20"/>
      </w:rPr>
    </w:sdtEndPr>
    <w:sdtContent>
      <w:p w:rsidR="00997941" w:rsidRPr="00935C8C" w:rsidRDefault="00286B82" w:rsidP="00935C8C">
        <w:pPr>
          <w:pStyle w:val="Footer"/>
          <w:ind w:right="360"/>
          <w:jc w:val="center"/>
          <w:rPr>
            <w:sz w:val="20"/>
            <w:szCs w:val="20"/>
          </w:rPr>
        </w:pPr>
        <w:r w:rsidRPr="00935C8C">
          <w:rPr>
            <w:i/>
            <w:sz w:val="20"/>
            <w:szCs w:val="20"/>
          </w:rPr>
          <w:t>Internet appendix – Lockup agreements in seasoned equity</w:t>
        </w:r>
        <w:r w:rsidRPr="00935C8C">
          <w:rPr>
            <w:i/>
            <w:sz w:val="20"/>
            <w:szCs w:val="20"/>
          </w:rPr>
          <w:t xml:space="preserve"> offerings</w:t>
        </w:r>
      </w:p>
    </w:sdtContent>
  </w:sdt>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41" w:rsidRDefault="00286B82">
    <w:pPr>
      <w:pStyle w:val="Header"/>
    </w:pPr>
  </w:p>
  <w:p w:rsidR="00997941" w:rsidRDefault="00286B8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1AC"/>
    <w:multiLevelType w:val="hybridMultilevel"/>
    <w:tmpl w:val="6430F9D6"/>
    <w:lvl w:ilvl="0" w:tplc="AC48E29E">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nsid w:val="010849D9"/>
    <w:multiLevelType w:val="hybridMultilevel"/>
    <w:tmpl w:val="27D0DCDA"/>
    <w:lvl w:ilvl="0" w:tplc="D982D6B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C1046"/>
    <w:multiLevelType w:val="hybridMultilevel"/>
    <w:tmpl w:val="1CB6F4C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alibri"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alibri"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alibri"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FD45D69"/>
    <w:multiLevelType w:val="hybridMultilevel"/>
    <w:tmpl w:val="BD3E7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21235B"/>
    <w:multiLevelType w:val="hybridMultilevel"/>
    <w:tmpl w:val="DE060A86"/>
    <w:lvl w:ilvl="0" w:tplc="F3EA131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3C17BBE"/>
    <w:multiLevelType w:val="hybridMultilevel"/>
    <w:tmpl w:val="1708E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632690"/>
    <w:multiLevelType w:val="hybridMultilevel"/>
    <w:tmpl w:val="3FE81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00449E"/>
    <w:multiLevelType w:val="hybridMultilevel"/>
    <w:tmpl w:val="00C61CDC"/>
    <w:lvl w:ilvl="0" w:tplc="C61256C4">
      <w:start w:val="1"/>
      <w:numFmt w:val="bullet"/>
      <w:lvlText w:val="-"/>
      <w:lvlJc w:val="left"/>
      <w:pPr>
        <w:tabs>
          <w:tab w:val="num" w:pos="720"/>
        </w:tabs>
        <w:ind w:left="720" w:hanging="360"/>
      </w:pPr>
      <w:rPr>
        <w:rFonts w:ascii="Times New Roman" w:eastAsia="Batang" w:hAnsi="Times New Roman" w:cs="Times New Roman" w:hint="default"/>
      </w:rPr>
    </w:lvl>
    <w:lvl w:ilvl="1" w:tplc="04090003">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8A03B0"/>
    <w:multiLevelType w:val="multilevel"/>
    <w:tmpl w:val="68FC1C5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o"/>
      <w:lvlJc w:val="left"/>
      <w:pPr>
        <w:tabs>
          <w:tab w:val="num" w:pos="1440"/>
        </w:tabs>
        <w:ind w:left="1440" w:hanging="360"/>
      </w:pPr>
      <w:rPr>
        <w:rFonts w:ascii="Courier New" w:hAnsi="Courier New" w:cs="Calibri"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212E09AA"/>
    <w:multiLevelType w:val="hybridMultilevel"/>
    <w:tmpl w:val="BC5CA7DA"/>
    <w:lvl w:ilvl="0" w:tplc="259670C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720"/>
        </w:tabs>
        <w:ind w:left="720" w:hanging="360"/>
      </w:pPr>
      <w:rPr>
        <w:rFonts w:ascii="Courier New" w:hAnsi="Courier New" w:cs="Calibri"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alibri"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alibri"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224F6A85"/>
    <w:multiLevelType w:val="hybridMultilevel"/>
    <w:tmpl w:val="B7C208B8"/>
    <w:lvl w:ilvl="0" w:tplc="6778E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28C1D13"/>
    <w:multiLevelType w:val="hybridMultilevel"/>
    <w:tmpl w:val="92428B94"/>
    <w:lvl w:ilvl="0" w:tplc="8A4E6E14">
      <w:start w:val="2"/>
      <w:numFmt w:val="bullet"/>
      <w:lvlText w:val="-"/>
      <w:lvlJc w:val="left"/>
      <w:pPr>
        <w:tabs>
          <w:tab w:val="num" w:pos="720"/>
        </w:tabs>
        <w:ind w:left="72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2DE5AE8"/>
    <w:multiLevelType w:val="hybridMultilevel"/>
    <w:tmpl w:val="51FEF2A4"/>
    <w:lvl w:ilvl="0" w:tplc="2B467712">
      <w:start w:val="1"/>
      <w:numFmt w:val="upperRoman"/>
      <w:lvlText w:val="%1."/>
      <w:lvlJc w:val="left"/>
      <w:pPr>
        <w:tabs>
          <w:tab w:val="num" w:pos="720"/>
        </w:tabs>
        <w:ind w:left="720" w:hanging="720"/>
      </w:pPr>
      <w:rPr>
        <w:rFonts w:hint="default"/>
      </w:rPr>
    </w:lvl>
    <w:lvl w:ilvl="1" w:tplc="B4E67438">
      <w:start w:val="2"/>
      <w:numFmt w:val="upperLetter"/>
      <w:lvlText w:val="%2."/>
      <w:lvlJc w:val="left"/>
      <w:pPr>
        <w:tabs>
          <w:tab w:val="num" w:pos="1080"/>
        </w:tabs>
        <w:ind w:left="1080" w:hanging="360"/>
      </w:pPr>
      <w:rPr>
        <w:rFonts w:hint="default"/>
      </w:rPr>
    </w:lvl>
    <w:lvl w:ilvl="2" w:tplc="21284B54">
      <w:numFmt w:val="bullet"/>
      <w:lvlText w:val="-"/>
      <w:lvlJc w:val="left"/>
      <w:pPr>
        <w:tabs>
          <w:tab w:val="num" w:pos="1980"/>
        </w:tabs>
        <w:ind w:left="1980" w:hanging="360"/>
      </w:pPr>
      <w:rPr>
        <w:rFonts w:ascii="Times New Roman" w:eastAsia="Batang"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50D1D3C"/>
    <w:multiLevelType w:val="hybridMultilevel"/>
    <w:tmpl w:val="F2400598"/>
    <w:lvl w:ilvl="0" w:tplc="B37044E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9CF365F"/>
    <w:multiLevelType w:val="hybridMultilevel"/>
    <w:tmpl w:val="C1206346"/>
    <w:lvl w:ilvl="0" w:tplc="D982D6B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094F0E"/>
    <w:multiLevelType w:val="hybridMultilevel"/>
    <w:tmpl w:val="4CD4DD3C"/>
    <w:lvl w:ilvl="0" w:tplc="D982D6BC">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412AAD"/>
    <w:multiLevelType w:val="hybridMultilevel"/>
    <w:tmpl w:val="6BEE1D8C"/>
    <w:lvl w:ilvl="0" w:tplc="A7F4AD00">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181F35"/>
    <w:multiLevelType w:val="hybridMultilevel"/>
    <w:tmpl w:val="15F2664A"/>
    <w:lvl w:ilvl="0" w:tplc="8076C40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A3B7E9D"/>
    <w:multiLevelType w:val="hybridMultilevel"/>
    <w:tmpl w:val="476ED8C6"/>
    <w:lvl w:ilvl="0" w:tplc="259670C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720"/>
        </w:tabs>
        <w:ind w:left="720" w:hanging="360"/>
      </w:pPr>
      <w:rPr>
        <w:rFonts w:ascii="Courier New" w:hAnsi="Courier New" w:cs="Calibri"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alibri"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alibri"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53C44816"/>
    <w:multiLevelType w:val="hybridMultilevel"/>
    <w:tmpl w:val="92AC3F5A"/>
    <w:lvl w:ilvl="0" w:tplc="64E8829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48D6427"/>
    <w:multiLevelType w:val="hybridMultilevel"/>
    <w:tmpl w:val="01B27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6CD48C1"/>
    <w:multiLevelType w:val="hybridMultilevel"/>
    <w:tmpl w:val="773EFD62"/>
    <w:lvl w:ilvl="0" w:tplc="CBAC3EC4">
      <w:start w:val="1"/>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93E75CA"/>
    <w:multiLevelType w:val="hybridMultilevel"/>
    <w:tmpl w:val="0FF6C84C"/>
    <w:lvl w:ilvl="0" w:tplc="34D8AEF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B1756A1"/>
    <w:multiLevelType w:val="hybridMultilevel"/>
    <w:tmpl w:val="B1FC945C"/>
    <w:lvl w:ilvl="0" w:tplc="AB90321C">
      <w:numFmt w:val="bullet"/>
      <w:lvlText w:val=""/>
      <w:lvlJc w:val="left"/>
      <w:pPr>
        <w:ind w:left="1080" w:hanging="360"/>
      </w:pPr>
      <w:rPr>
        <w:rFonts w:ascii="Wingdings" w:eastAsia="Malgun Gothic" w:hAnsi="Wingdings" w:cs="Times New Roman"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B325CAA"/>
    <w:multiLevelType w:val="hybridMultilevel"/>
    <w:tmpl w:val="6C0CA8C2"/>
    <w:lvl w:ilvl="0" w:tplc="C24A02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93419B"/>
    <w:multiLevelType w:val="hybridMultilevel"/>
    <w:tmpl w:val="2CDE8F92"/>
    <w:lvl w:ilvl="0" w:tplc="259670C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720"/>
        </w:tabs>
        <w:ind w:left="720" w:hanging="360"/>
      </w:pPr>
      <w:rPr>
        <w:rFonts w:ascii="Courier New" w:hAnsi="Courier New" w:cs="Calibri"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alibri"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alibri"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nsid w:val="610D7D01"/>
    <w:multiLevelType w:val="hybridMultilevel"/>
    <w:tmpl w:val="E68E9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530A0B"/>
    <w:multiLevelType w:val="hybridMultilevel"/>
    <w:tmpl w:val="D0168F2E"/>
    <w:lvl w:ilvl="0" w:tplc="0B3AFAD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DD40C7"/>
    <w:multiLevelType w:val="hybridMultilevel"/>
    <w:tmpl w:val="5BCC1180"/>
    <w:lvl w:ilvl="0" w:tplc="21C8688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5036165"/>
    <w:multiLevelType w:val="hybridMultilevel"/>
    <w:tmpl w:val="204ED538"/>
    <w:lvl w:ilvl="0" w:tplc="CAACAD04">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D85BE3"/>
    <w:multiLevelType w:val="hybridMultilevel"/>
    <w:tmpl w:val="49583A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B01F83"/>
    <w:multiLevelType w:val="hybridMultilevel"/>
    <w:tmpl w:val="7EFE68FC"/>
    <w:lvl w:ilvl="0" w:tplc="FBA6A572">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71692528"/>
    <w:multiLevelType w:val="hybridMultilevel"/>
    <w:tmpl w:val="BDAC0042"/>
    <w:lvl w:ilvl="0" w:tplc="B7FA77EA">
      <w:start w:val="1"/>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alibri"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20C7C0F"/>
    <w:multiLevelType w:val="hybridMultilevel"/>
    <w:tmpl w:val="CB784BEA"/>
    <w:lvl w:ilvl="0" w:tplc="44889FB0">
      <w:start w:val="1"/>
      <w:numFmt w:val="bullet"/>
      <w:lvlText w:val="-"/>
      <w:lvlJc w:val="left"/>
      <w:pPr>
        <w:tabs>
          <w:tab w:val="num" w:pos="720"/>
        </w:tabs>
        <w:ind w:left="72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89E153C"/>
    <w:multiLevelType w:val="hybridMultilevel"/>
    <w:tmpl w:val="41E42A0A"/>
    <w:lvl w:ilvl="0" w:tplc="93640694">
      <w:start w:val="1"/>
      <w:numFmt w:val="bullet"/>
      <w:lvlText w:val="-"/>
      <w:lvlJc w:val="left"/>
      <w:pPr>
        <w:tabs>
          <w:tab w:val="num" w:pos="360"/>
        </w:tabs>
        <w:ind w:left="360" w:hanging="360"/>
      </w:pPr>
      <w:rPr>
        <w:rFonts w:ascii="Times New Roman" w:eastAsia="Batang" w:hAnsi="Times New Roman" w:cs="Times New Roman" w:hint="default"/>
      </w:rPr>
    </w:lvl>
    <w:lvl w:ilvl="1" w:tplc="259670CC">
      <w:start w:val="1"/>
      <w:numFmt w:val="bullet"/>
      <w:lvlText w:val=""/>
      <w:lvlJc w:val="left"/>
      <w:pPr>
        <w:tabs>
          <w:tab w:val="num" w:pos="1080"/>
        </w:tabs>
        <w:ind w:left="1080" w:hanging="360"/>
      </w:pPr>
      <w:rPr>
        <w:rFonts w:ascii="Symbol" w:hAnsi="Symbol" w:hint="default"/>
        <w:sz w:val="16"/>
        <w:szCs w:val="16"/>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alibri"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alibri"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D916D39"/>
    <w:multiLevelType w:val="hybridMultilevel"/>
    <w:tmpl w:val="D0C23C14"/>
    <w:lvl w:ilvl="0" w:tplc="7258F75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3"/>
  </w:num>
  <w:num w:numId="2">
    <w:abstractNumId w:val="10"/>
  </w:num>
  <w:num w:numId="3">
    <w:abstractNumId w:val="28"/>
  </w:num>
  <w:num w:numId="4">
    <w:abstractNumId w:val="12"/>
  </w:num>
  <w:num w:numId="5">
    <w:abstractNumId w:val="9"/>
  </w:num>
  <w:num w:numId="6">
    <w:abstractNumId w:val="21"/>
  </w:num>
  <w:num w:numId="7">
    <w:abstractNumId w:val="19"/>
  </w:num>
  <w:num w:numId="8">
    <w:abstractNumId w:val="32"/>
  </w:num>
  <w:num w:numId="9">
    <w:abstractNumId w:val="34"/>
  </w:num>
  <w:num w:numId="10">
    <w:abstractNumId w:val="24"/>
  </w:num>
  <w:num w:numId="11">
    <w:abstractNumId w:val="35"/>
  </w:num>
  <w:num w:numId="12">
    <w:abstractNumId w:val="33"/>
  </w:num>
  <w:num w:numId="13">
    <w:abstractNumId w:val="22"/>
  </w:num>
  <w:num w:numId="14">
    <w:abstractNumId w:val="11"/>
  </w:num>
  <w:num w:numId="15">
    <w:abstractNumId w:val="17"/>
  </w:num>
  <w:num w:numId="16">
    <w:abstractNumId w:val="31"/>
  </w:num>
  <w:num w:numId="17">
    <w:abstractNumId w:val="4"/>
  </w:num>
  <w:num w:numId="18">
    <w:abstractNumId w:val="18"/>
  </w:num>
  <w:num w:numId="19">
    <w:abstractNumId w:val="25"/>
  </w:num>
  <w:num w:numId="20">
    <w:abstractNumId w:val="7"/>
  </w:num>
  <w:num w:numId="21">
    <w:abstractNumId w:val="30"/>
  </w:num>
  <w:num w:numId="22">
    <w:abstractNumId w:val="3"/>
  </w:num>
  <w:num w:numId="23">
    <w:abstractNumId w:val="6"/>
  </w:num>
  <w:num w:numId="24">
    <w:abstractNumId w:val="8"/>
  </w:num>
  <w:num w:numId="25">
    <w:abstractNumId w:val="27"/>
  </w:num>
  <w:num w:numId="26">
    <w:abstractNumId w:val="16"/>
  </w:num>
  <w:num w:numId="27">
    <w:abstractNumId w:val="20"/>
  </w:num>
  <w:num w:numId="28">
    <w:abstractNumId w:val="26"/>
  </w:num>
  <w:num w:numId="29">
    <w:abstractNumId w:val="2"/>
  </w:num>
  <w:num w:numId="30">
    <w:abstractNumId w:val="5"/>
  </w:num>
  <w:num w:numId="31">
    <w:abstractNumId w:val="1"/>
  </w:num>
  <w:num w:numId="32">
    <w:abstractNumId w:val="23"/>
  </w:num>
  <w:num w:numId="33">
    <w:abstractNumId w:val="14"/>
  </w:num>
  <w:num w:numId="34">
    <w:abstractNumId w:val="15"/>
  </w:num>
  <w:num w:numId="35">
    <w:abstractNumId w:val="29"/>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327"/>
    <w:rsid w:val="00150AE9"/>
    <w:rsid w:val="00286B82"/>
    <w:rsid w:val="003B278E"/>
    <w:rsid w:val="00436297"/>
    <w:rsid w:val="004E1D7C"/>
    <w:rsid w:val="00A37075"/>
    <w:rsid w:val="00C10327"/>
    <w:rsid w:val="00D76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29F1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C10327"/>
    <w:pPr>
      <w:spacing w:before="100" w:beforeAutospacing="1" w:after="100" w:afterAutospacing="1"/>
      <w:outlineLvl w:val="1"/>
    </w:pPr>
    <w:rPr>
      <w:rFonts w:eastAsia="Batang" w:cs="Times New Roman"/>
      <w:b/>
      <w:bCs/>
      <w:sz w:val="36"/>
      <w:szCs w:val="36"/>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0327"/>
    <w:rPr>
      <w:rFonts w:eastAsia="Batang" w:cs="Times New Roman"/>
      <w:b/>
      <w:bCs/>
      <w:sz w:val="36"/>
      <w:szCs w:val="36"/>
      <w:lang w:eastAsia="ko-KR"/>
    </w:rPr>
  </w:style>
  <w:style w:type="paragraph" w:styleId="BalloonText">
    <w:name w:val="Balloon Text"/>
    <w:basedOn w:val="Normal"/>
    <w:link w:val="BalloonTextChar1"/>
    <w:uiPriority w:val="99"/>
    <w:semiHidden/>
    <w:rsid w:val="00C10327"/>
    <w:rPr>
      <w:rFonts w:ascii="Lucida Grande" w:eastAsia="Malgun Gothic" w:hAnsi="Lucida Grande" w:cs="Times New Roman"/>
      <w:sz w:val="18"/>
      <w:szCs w:val="18"/>
    </w:rPr>
  </w:style>
  <w:style w:type="character" w:customStyle="1" w:styleId="BalloonTextChar">
    <w:name w:val="Balloon Text Char"/>
    <w:basedOn w:val="DefaultParagraphFont"/>
    <w:uiPriority w:val="99"/>
    <w:semiHidden/>
    <w:rsid w:val="00C10327"/>
    <w:rPr>
      <w:rFonts w:ascii="Lucida Grande" w:hAnsi="Lucida Grande" w:cs="Lucida Grande"/>
      <w:sz w:val="18"/>
      <w:szCs w:val="18"/>
    </w:rPr>
  </w:style>
  <w:style w:type="character" w:customStyle="1" w:styleId="BalloonTextChar1">
    <w:name w:val="Balloon Text Char1"/>
    <w:link w:val="BalloonText"/>
    <w:uiPriority w:val="99"/>
    <w:semiHidden/>
    <w:rsid w:val="00C10327"/>
    <w:rPr>
      <w:rFonts w:ascii="Lucida Grande" w:eastAsia="Malgun Gothic" w:hAnsi="Lucida Grande" w:cs="Times New Roman"/>
      <w:sz w:val="18"/>
      <w:szCs w:val="18"/>
    </w:rPr>
  </w:style>
  <w:style w:type="paragraph" w:styleId="Footer">
    <w:name w:val="footer"/>
    <w:basedOn w:val="Normal"/>
    <w:link w:val="FooterChar"/>
    <w:uiPriority w:val="99"/>
    <w:rsid w:val="00C10327"/>
    <w:pPr>
      <w:tabs>
        <w:tab w:val="center" w:pos="4320"/>
        <w:tab w:val="right" w:pos="8640"/>
      </w:tabs>
    </w:pPr>
    <w:rPr>
      <w:rFonts w:eastAsia="Malgun Gothic" w:cs="Times New Roman"/>
    </w:rPr>
  </w:style>
  <w:style w:type="character" w:customStyle="1" w:styleId="FooterChar">
    <w:name w:val="Footer Char"/>
    <w:basedOn w:val="DefaultParagraphFont"/>
    <w:link w:val="Footer"/>
    <w:uiPriority w:val="99"/>
    <w:rsid w:val="00C10327"/>
    <w:rPr>
      <w:rFonts w:eastAsia="Malgun Gothic" w:cs="Times New Roman"/>
    </w:rPr>
  </w:style>
  <w:style w:type="character" w:styleId="PageNumber">
    <w:name w:val="page number"/>
    <w:basedOn w:val="DefaultParagraphFont"/>
    <w:rsid w:val="00C10327"/>
  </w:style>
  <w:style w:type="paragraph" w:styleId="NormalWeb">
    <w:name w:val="Normal (Web)"/>
    <w:basedOn w:val="Normal"/>
    <w:uiPriority w:val="99"/>
    <w:rsid w:val="00C10327"/>
    <w:pPr>
      <w:spacing w:before="100" w:beforeAutospacing="1" w:after="100" w:afterAutospacing="1"/>
    </w:pPr>
    <w:rPr>
      <w:rFonts w:eastAsia="Malgun Gothic" w:cs="Times New Roman"/>
    </w:rPr>
  </w:style>
  <w:style w:type="paragraph" w:styleId="FootnoteText">
    <w:name w:val="footnote text"/>
    <w:basedOn w:val="Normal"/>
    <w:link w:val="FootnoteTextChar"/>
    <w:uiPriority w:val="99"/>
    <w:semiHidden/>
    <w:rsid w:val="00C10327"/>
    <w:rPr>
      <w:rFonts w:eastAsia="Malgun Gothic" w:cs="Times New Roman"/>
      <w:sz w:val="20"/>
    </w:rPr>
  </w:style>
  <w:style w:type="character" w:customStyle="1" w:styleId="FootnoteTextChar">
    <w:name w:val="Footnote Text Char"/>
    <w:basedOn w:val="DefaultParagraphFont"/>
    <w:link w:val="FootnoteText"/>
    <w:uiPriority w:val="99"/>
    <w:semiHidden/>
    <w:rsid w:val="00C10327"/>
    <w:rPr>
      <w:rFonts w:eastAsia="Malgun Gothic" w:cs="Times New Roman"/>
      <w:sz w:val="20"/>
    </w:rPr>
  </w:style>
  <w:style w:type="character" w:styleId="FootnoteReference">
    <w:name w:val="footnote reference"/>
    <w:uiPriority w:val="99"/>
    <w:semiHidden/>
    <w:rsid w:val="00C10327"/>
    <w:rPr>
      <w:vertAlign w:val="superscript"/>
    </w:rPr>
  </w:style>
  <w:style w:type="character" w:styleId="CommentReference">
    <w:name w:val="annotation reference"/>
    <w:semiHidden/>
    <w:rsid w:val="00C10327"/>
    <w:rPr>
      <w:sz w:val="18"/>
    </w:rPr>
  </w:style>
  <w:style w:type="paragraph" w:styleId="CommentText">
    <w:name w:val="annotation text"/>
    <w:basedOn w:val="Normal"/>
    <w:link w:val="CommentTextChar"/>
    <w:semiHidden/>
    <w:rsid w:val="00C10327"/>
    <w:rPr>
      <w:rFonts w:eastAsia="Malgun Gothic" w:cs="Times New Roman"/>
    </w:rPr>
  </w:style>
  <w:style w:type="character" w:customStyle="1" w:styleId="CommentTextChar">
    <w:name w:val="Comment Text Char"/>
    <w:basedOn w:val="DefaultParagraphFont"/>
    <w:link w:val="CommentText"/>
    <w:semiHidden/>
    <w:rsid w:val="00C10327"/>
    <w:rPr>
      <w:rFonts w:eastAsia="Malgun Gothic" w:cs="Times New Roman"/>
    </w:rPr>
  </w:style>
  <w:style w:type="paragraph" w:styleId="CommentSubject">
    <w:name w:val="annotation subject"/>
    <w:basedOn w:val="CommentText"/>
    <w:next w:val="CommentText"/>
    <w:link w:val="CommentSubjectChar"/>
    <w:semiHidden/>
    <w:rsid w:val="00C10327"/>
  </w:style>
  <w:style w:type="character" w:customStyle="1" w:styleId="CommentSubjectChar">
    <w:name w:val="Comment Subject Char"/>
    <w:basedOn w:val="CommentTextChar"/>
    <w:link w:val="CommentSubject"/>
    <w:semiHidden/>
    <w:rsid w:val="00C10327"/>
    <w:rPr>
      <w:rFonts w:eastAsia="Malgun Gothic" w:cs="Times New Roman"/>
    </w:rPr>
  </w:style>
  <w:style w:type="paragraph" w:styleId="Date">
    <w:name w:val="Date"/>
    <w:basedOn w:val="Normal"/>
    <w:next w:val="Normal"/>
    <w:link w:val="DateChar"/>
    <w:rsid w:val="00C10327"/>
    <w:rPr>
      <w:rFonts w:eastAsia="Batang" w:cs="Times New Roman"/>
      <w:lang w:eastAsia="ko-KR"/>
    </w:rPr>
  </w:style>
  <w:style w:type="character" w:customStyle="1" w:styleId="DateChar">
    <w:name w:val="Date Char"/>
    <w:basedOn w:val="DefaultParagraphFont"/>
    <w:link w:val="Date"/>
    <w:rsid w:val="00C10327"/>
    <w:rPr>
      <w:rFonts w:eastAsia="Batang" w:cs="Times New Roman"/>
      <w:lang w:eastAsia="ko-KR"/>
    </w:rPr>
  </w:style>
  <w:style w:type="character" w:styleId="Emphasis">
    <w:name w:val="Emphasis"/>
    <w:uiPriority w:val="20"/>
    <w:qFormat/>
    <w:rsid w:val="00C10327"/>
    <w:rPr>
      <w:i/>
      <w:iCs/>
    </w:rPr>
  </w:style>
  <w:style w:type="character" w:styleId="Hyperlink">
    <w:name w:val="Hyperlink"/>
    <w:uiPriority w:val="99"/>
    <w:rsid w:val="00C10327"/>
    <w:rPr>
      <w:color w:val="0000FF"/>
      <w:u w:val="single"/>
    </w:rPr>
  </w:style>
  <w:style w:type="character" w:styleId="Strong">
    <w:name w:val="Strong"/>
    <w:qFormat/>
    <w:rsid w:val="00C10327"/>
    <w:rPr>
      <w:b/>
      <w:bCs/>
    </w:rPr>
  </w:style>
  <w:style w:type="paragraph" w:styleId="EndnoteText">
    <w:name w:val="endnote text"/>
    <w:basedOn w:val="Normal"/>
    <w:link w:val="EndnoteTextChar"/>
    <w:uiPriority w:val="99"/>
    <w:semiHidden/>
    <w:unhideWhenUsed/>
    <w:rsid w:val="00C10327"/>
    <w:rPr>
      <w:rFonts w:eastAsia="Malgun Gothic" w:cs="Times New Roman"/>
      <w:sz w:val="20"/>
      <w:szCs w:val="20"/>
    </w:rPr>
  </w:style>
  <w:style w:type="character" w:customStyle="1" w:styleId="EndnoteTextChar">
    <w:name w:val="Endnote Text Char"/>
    <w:basedOn w:val="DefaultParagraphFont"/>
    <w:link w:val="EndnoteText"/>
    <w:uiPriority w:val="99"/>
    <w:semiHidden/>
    <w:rsid w:val="00C10327"/>
    <w:rPr>
      <w:rFonts w:eastAsia="Malgun Gothic" w:cs="Times New Roman"/>
      <w:sz w:val="20"/>
      <w:szCs w:val="20"/>
    </w:rPr>
  </w:style>
  <w:style w:type="character" w:styleId="EndnoteReference">
    <w:name w:val="endnote reference"/>
    <w:uiPriority w:val="99"/>
    <w:semiHidden/>
    <w:unhideWhenUsed/>
    <w:rsid w:val="00C10327"/>
    <w:rPr>
      <w:vertAlign w:val="superscript"/>
    </w:rPr>
  </w:style>
  <w:style w:type="paragraph" w:styleId="PlainText">
    <w:name w:val="Plain Text"/>
    <w:basedOn w:val="Normal"/>
    <w:link w:val="PlainTextChar"/>
    <w:rsid w:val="00C10327"/>
    <w:rPr>
      <w:rFonts w:ascii="Courier New" w:eastAsia="Malgun Gothic" w:hAnsi="Courier New" w:cs="Times New Roman"/>
      <w:sz w:val="20"/>
      <w:szCs w:val="20"/>
    </w:rPr>
  </w:style>
  <w:style w:type="character" w:customStyle="1" w:styleId="PlainTextChar">
    <w:name w:val="Plain Text Char"/>
    <w:basedOn w:val="DefaultParagraphFont"/>
    <w:link w:val="PlainText"/>
    <w:rsid w:val="00C10327"/>
    <w:rPr>
      <w:rFonts w:ascii="Courier New" w:eastAsia="Malgun Gothic" w:hAnsi="Courier New" w:cs="Times New Roman"/>
      <w:sz w:val="20"/>
      <w:szCs w:val="20"/>
    </w:rPr>
  </w:style>
  <w:style w:type="paragraph" w:customStyle="1" w:styleId="ColorfulShading-Accent31">
    <w:name w:val="Colorful Shading - Accent 31"/>
    <w:basedOn w:val="Normal"/>
    <w:uiPriority w:val="34"/>
    <w:qFormat/>
    <w:rsid w:val="00C10327"/>
    <w:pPr>
      <w:ind w:left="720"/>
      <w:contextualSpacing/>
    </w:pPr>
    <w:rPr>
      <w:rFonts w:eastAsia="Malgun Gothic" w:cs="Times New Roman"/>
    </w:rPr>
  </w:style>
  <w:style w:type="table" w:styleId="TableGrid">
    <w:name w:val="Table Grid"/>
    <w:basedOn w:val="TableNormal"/>
    <w:uiPriority w:val="59"/>
    <w:rsid w:val="00C10327"/>
    <w:rPr>
      <w:rFonts w:eastAsia="Malgun Gothic"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10327"/>
    <w:pPr>
      <w:tabs>
        <w:tab w:val="center" w:pos="4680"/>
        <w:tab w:val="right" w:pos="9360"/>
      </w:tabs>
    </w:pPr>
    <w:rPr>
      <w:rFonts w:eastAsia="Malgun Gothic" w:cs="Times New Roman"/>
    </w:rPr>
  </w:style>
  <w:style w:type="character" w:customStyle="1" w:styleId="HeaderChar">
    <w:name w:val="Header Char"/>
    <w:basedOn w:val="DefaultParagraphFont"/>
    <w:link w:val="Header"/>
    <w:uiPriority w:val="99"/>
    <w:rsid w:val="00C10327"/>
    <w:rPr>
      <w:rFonts w:eastAsia="Malgun Gothic" w:cs="Times New Roman"/>
    </w:rPr>
  </w:style>
  <w:style w:type="character" w:styleId="FollowedHyperlink">
    <w:name w:val="FollowedHyperlink"/>
    <w:uiPriority w:val="99"/>
    <w:rsid w:val="00C10327"/>
    <w:rPr>
      <w:color w:val="993366"/>
      <w:u w:val="single"/>
    </w:rPr>
  </w:style>
  <w:style w:type="paragraph" w:customStyle="1" w:styleId="font5">
    <w:name w:val="font5"/>
    <w:basedOn w:val="Normal"/>
    <w:rsid w:val="00C10327"/>
    <w:pPr>
      <w:spacing w:beforeLines="1" w:afterLines="1"/>
    </w:pPr>
    <w:rPr>
      <w:rFonts w:ascii="Cambria" w:eastAsia="Malgun Gothic" w:hAnsi="Cambria" w:cs="Times New Roman"/>
      <w:color w:val="000000"/>
      <w:sz w:val="20"/>
      <w:szCs w:val="20"/>
    </w:rPr>
  </w:style>
  <w:style w:type="paragraph" w:customStyle="1" w:styleId="font6">
    <w:name w:val="font6"/>
    <w:basedOn w:val="Normal"/>
    <w:rsid w:val="00C10327"/>
    <w:pPr>
      <w:spacing w:beforeLines="1" w:afterLines="1"/>
    </w:pPr>
    <w:rPr>
      <w:rFonts w:ascii="Verdana" w:eastAsia="Malgun Gothic" w:hAnsi="Verdana" w:cs="Times New Roman"/>
      <w:sz w:val="16"/>
      <w:szCs w:val="16"/>
    </w:rPr>
  </w:style>
  <w:style w:type="paragraph" w:customStyle="1" w:styleId="font7">
    <w:name w:val="font7"/>
    <w:basedOn w:val="Normal"/>
    <w:rsid w:val="00C10327"/>
    <w:pPr>
      <w:spacing w:beforeLines="1" w:afterLines="1"/>
    </w:pPr>
    <w:rPr>
      <w:rFonts w:ascii="Cambria" w:eastAsia="Malgun Gothic" w:hAnsi="Cambria" w:cs="Times New Roman"/>
      <w:color w:val="000000"/>
      <w:sz w:val="20"/>
      <w:szCs w:val="20"/>
    </w:rPr>
  </w:style>
  <w:style w:type="paragraph" w:customStyle="1" w:styleId="xl24">
    <w:name w:val="xl24"/>
    <w:basedOn w:val="Normal"/>
    <w:rsid w:val="00C10327"/>
    <w:pPr>
      <w:pBdr>
        <w:bottom w:val="single" w:sz="8" w:space="0" w:color="auto"/>
      </w:pBdr>
      <w:spacing w:beforeLines="1" w:afterLines="1"/>
    </w:pPr>
    <w:rPr>
      <w:rFonts w:ascii="Cambria" w:eastAsia="Malgun Gothic" w:hAnsi="Cambria" w:cs="Times New Roman"/>
      <w:sz w:val="20"/>
      <w:szCs w:val="20"/>
    </w:rPr>
  </w:style>
  <w:style w:type="paragraph" w:customStyle="1" w:styleId="xl25">
    <w:name w:val="xl25"/>
    <w:basedOn w:val="Normal"/>
    <w:rsid w:val="00C10327"/>
    <w:pPr>
      <w:spacing w:beforeLines="1" w:afterLines="1"/>
    </w:pPr>
    <w:rPr>
      <w:rFonts w:ascii="Cambria" w:eastAsia="Malgun Gothic" w:hAnsi="Cambria" w:cs="Times New Roman"/>
      <w:sz w:val="20"/>
      <w:szCs w:val="20"/>
    </w:rPr>
  </w:style>
  <w:style w:type="paragraph" w:customStyle="1" w:styleId="xl26">
    <w:name w:val="xl26"/>
    <w:basedOn w:val="Normal"/>
    <w:rsid w:val="00C10327"/>
    <w:pPr>
      <w:pBdr>
        <w:bottom w:val="single" w:sz="8" w:space="0" w:color="auto"/>
      </w:pBdr>
      <w:spacing w:beforeLines="1" w:afterLines="1"/>
    </w:pPr>
    <w:rPr>
      <w:rFonts w:ascii="Cambria" w:eastAsia="Malgun Gothic" w:hAnsi="Cambria" w:cs="Times New Roman"/>
      <w:sz w:val="20"/>
      <w:szCs w:val="20"/>
    </w:rPr>
  </w:style>
  <w:style w:type="paragraph" w:customStyle="1" w:styleId="xl27">
    <w:name w:val="xl27"/>
    <w:basedOn w:val="Normal"/>
    <w:rsid w:val="00C10327"/>
    <w:pPr>
      <w:pBdr>
        <w:top w:val="single" w:sz="8" w:space="0" w:color="auto"/>
        <w:bottom w:val="single" w:sz="8" w:space="0" w:color="auto"/>
      </w:pBdr>
      <w:spacing w:beforeLines="1" w:afterLines="1"/>
    </w:pPr>
    <w:rPr>
      <w:rFonts w:ascii="Cambria" w:eastAsia="Malgun Gothic" w:hAnsi="Cambria" w:cs="Times New Roman"/>
      <w:sz w:val="20"/>
      <w:szCs w:val="20"/>
    </w:rPr>
  </w:style>
  <w:style w:type="paragraph" w:customStyle="1" w:styleId="xl28">
    <w:name w:val="xl28"/>
    <w:basedOn w:val="Normal"/>
    <w:rsid w:val="00C10327"/>
    <w:pPr>
      <w:spacing w:beforeLines="1" w:afterLines="1"/>
    </w:pPr>
    <w:rPr>
      <w:rFonts w:eastAsia="Malgun Gothic" w:cs="Times New Roman"/>
      <w:sz w:val="20"/>
      <w:szCs w:val="20"/>
    </w:rPr>
  </w:style>
  <w:style w:type="paragraph" w:customStyle="1" w:styleId="xl29">
    <w:name w:val="xl29"/>
    <w:basedOn w:val="Normal"/>
    <w:rsid w:val="00C10327"/>
    <w:pPr>
      <w:pBdr>
        <w:bottom w:val="single" w:sz="8" w:space="0" w:color="auto"/>
      </w:pBdr>
      <w:spacing w:beforeLines="1" w:afterLines="1"/>
    </w:pPr>
    <w:rPr>
      <w:rFonts w:eastAsia="Malgun Gothic" w:cs="Times New Roman"/>
      <w:sz w:val="20"/>
      <w:szCs w:val="20"/>
    </w:rPr>
  </w:style>
  <w:style w:type="paragraph" w:customStyle="1" w:styleId="xl30">
    <w:name w:val="xl30"/>
    <w:basedOn w:val="Normal"/>
    <w:rsid w:val="00C10327"/>
    <w:pPr>
      <w:pBdr>
        <w:bottom w:val="single" w:sz="8" w:space="0" w:color="auto"/>
      </w:pBdr>
      <w:spacing w:beforeLines="1" w:afterLines="1"/>
    </w:pPr>
    <w:rPr>
      <w:rFonts w:eastAsia="Malgun Gothic" w:cs="Times New Roman"/>
      <w:sz w:val="20"/>
      <w:szCs w:val="20"/>
    </w:rPr>
  </w:style>
  <w:style w:type="paragraph" w:customStyle="1" w:styleId="xl31">
    <w:name w:val="xl31"/>
    <w:basedOn w:val="Normal"/>
    <w:rsid w:val="00C10327"/>
    <w:pPr>
      <w:pBdr>
        <w:top w:val="single" w:sz="8" w:space="0" w:color="auto"/>
        <w:bottom w:val="single" w:sz="8" w:space="0" w:color="auto"/>
      </w:pBdr>
      <w:spacing w:beforeLines="1" w:afterLines="1"/>
    </w:pPr>
    <w:rPr>
      <w:rFonts w:eastAsia="Malgun Gothic" w:cs="Times New Roman"/>
      <w:sz w:val="20"/>
      <w:szCs w:val="20"/>
    </w:rPr>
  </w:style>
  <w:style w:type="paragraph" w:customStyle="1" w:styleId="xl32">
    <w:name w:val="xl32"/>
    <w:basedOn w:val="Normal"/>
    <w:rsid w:val="00C10327"/>
    <w:pPr>
      <w:pBdr>
        <w:bottom w:val="single" w:sz="8" w:space="0" w:color="auto"/>
      </w:pBdr>
      <w:spacing w:beforeLines="1" w:afterLines="1"/>
      <w:jc w:val="right"/>
    </w:pPr>
    <w:rPr>
      <w:rFonts w:ascii="Cambria" w:eastAsia="Malgun Gothic" w:hAnsi="Cambria" w:cs="Times New Roman"/>
      <w:sz w:val="20"/>
      <w:szCs w:val="20"/>
    </w:rPr>
  </w:style>
  <w:style w:type="paragraph" w:customStyle="1" w:styleId="xl33">
    <w:name w:val="xl33"/>
    <w:basedOn w:val="Normal"/>
    <w:rsid w:val="00C10327"/>
    <w:pPr>
      <w:pBdr>
        <w:bottom w:val="single" w:sz="8" w:space="0" w:color="auto"/>
      </w:pBdr>
      <w:spacing w:beforeLines="1" w:afterLines="1"/>
      <w:jc w:val="right"/>
    </w:pPr>
    <w:rPr>
      <w:rFonts w:eastAsia="Malgun Gothic" w:cs="Times New Roman"/>
      <w:sz w:val="20"/>
      <w:szCs w:val="20"/>
    </w:rPr>
  </w:style>
  <w:style w:type="paragraph" w:customStyle="1" w:styleId="Default">
    <w:name w:val="Default"/>
    <w:rsid w:val="00C10327"/>
    <w:pPr>
      <w:autoSpaceDE w:val="0"/>
      <w:autoSpaceDN w:val="0"/>
      <w:adjustRightInd w:val="0"/>
    </w:pPr>
    <w:rPr>
      <w:rFonts w:eastAsia="Times New Roman" w:cs="Times New Roman"/>
      <w:color w:val="000000"/>
      <w:lang w:eastAsia="ko-KR"/>
    </w:rPr>
  </w:style>
  <w:style w:type="paragraph" w:customStyle="1" w:styleId="DarkList-Accent31">
    <w:name w:val="Dark List - Accent 31"/>
    <w:hidden/>
    <w:rsid w:val="00C10327"/>
    <w:rPr>
      <w:rFonts w:eastAsia="Malgun Gothic" w:cs="Times New Roman"/>
    </w:rPr>
  </w:style>
  <w:style w:type="paragraph" w:styleId="ListParagraph">
    <w:name w:val="List Paragraph"/>
    <w:basedOn w:val="Normal"/>
    <w:uiPriority w:val="34"/>
    <w:qFormat/>
    <w:rsid w:val="00C10327"/>
    <w:pPr>
      <w:spacing w:after="200" w:line="276" w:lineRule="auto"/>
      <w:ind w:left="720"/>
      <w:contextualSpacing/>
    </w:pPr>
    <w:rPr>
      <w:rFonts w:ascii="Calibri" w:eastAsia="Malgun Gothic" w:hAnsi="Calibri" w:cs="Times New Roman"/>
      <w:sz w:val="22"/>
      <w:szCs w:val="22"/>
    </w:rPr>
  </w:style>
  <w:style w:type="numbering" w:customStyle="1" w:styleId="NoList1">
    <w:name w:val="No List1"/>
    <w:next w:val="NoList"/>
    <w:uiPriority w:val="99"/>
    <w:semiHidden/>
    <w:unhideWhenUsed/>
    <w:rsid w:val="00C10327"/>
  </w:style>
  <w:style w:type="paragraph" w:customStyle="1" w:styleId="xl65">
    <w:name w:val="xl65"/>
    <w:basedOn w:val="Normal"/>
    <w:rsid w:val="00C10327"/>
    <w:pPr>
      <w:spacing w:before="100" w:beforeAutospacing="1" w:after="100" w:afterAutospacing="1"/>
      <w:textAlignment w:val="center"/>
    </w:pPr>
    <w:rPr>
      <w:rFonts w:ascii="Cambria" w:eastAsia="Times New Roman" w:hAnsi="Cambria" w:cs="Times New Roman"/>
      <w:sz w:val="20"/>
      <w:szCs w:val="20"/>
      <w:lang w:eastAsia="ko-KR"/>
    </w:rPr>
  </w:style>
  <w:style w:type="paragraph" w:customStyle="1" w:styleId="xl66">
    <w:name w:val="xl66"/>
    <w:basedOn w:val="Normal"/>
    <w:rsid w:val="00C10327"/>
    <w:pPr>
      <w:spacing w:before="100" w:beforeAutospacing="1" w:after="100" w:afterAutospacing="1"/>
      <w:jc w:val="center"/>
      <w:textAlignment w:val="center"/>
    </w:pPr>
    <w:rPr>
      <w:rFonts w:ascii="Cambria" w:eastAsia="Times New Roman" w:hAnsi="Cambria" w:cs="Times New Roman"/>
      <w:sz w:val="20"/>
      <w:szCs w:val="20"/>
      <w:lang w:eastAsia="ko-KR"/>
    </w:rPr>
  </w:style>
  <w:style w:type="paragraph" w:customStyle="1" w:styleId="xl67">
    <w:name w:val="xl67"/>
    <w:basedOn w:val="Normal"/>
    <w:rsid w:val="00C10327"/>
    <w:pPr>
      <w:spacing w:before="100" w:beforeAutospacing="1" w:after="100" w:afterAutospacing="1"/>
      <w:textAlignment w:val="center"/>
    </w:pPr>
    <w:rPr>
      <w:rFonts w:eastAsia="Times New Roman" w:cs="Times New Roman"/>
      <w:color w:val="000000"/>
      <w:sz w:val="20"/>
      <w:szCs w:val="20"/>
      <w:lang w:eastAsia="ko-KR"/>
    </w:rPr>
  </w:style>
  <w:style w:type="paragraph" w:customStyle="1" w:styleId="xl68">
    <w:name w:val="xl68"/>
    <w:basedOn w:val="Normal"/>
    <w:rsid w:val="00C10327"/>
    <w:pPr>
      <w:spacing w:before="100" w:beforeAutospacing="1" w:after="100" w:afterAutospacing="1"/>
    </w:pPr>
    <w:rPr>
      <w:rFonts w:eastAsia="Times New Roman" w:cs="Times New Roman"/>
      <w:sz w:val="20"/>
      <w:szCs w:val="20"/>
      <w:lang w:eastAsia="ko-KR"/>
    </w:rPr>
  </w:style>
  <w:style w:type="paragraph" w:customStyle="1" w:styleId="xl69">
    <w:name w:val="xl69"/>
    <w:basedOn w:val="Normal"/>
    <w:rsid w:val="00C10327"/>
    <w:pPr>
      <w:pBdr>
        <w:bottom w:val="single" w:sz="8" w:space="0" w:color="auto"/>
      </w:pBdr>
      <w:spacing w:before="100" w:beforeAutospacing="1" w:after="100" w:afterAutospacing="1"/>
      <w:textAlignment w:val="center"/>
    </w:pPr>
    <w:rPr>
      <w:rFonts w:eastAsia="Times New Roman" w:cs="Times New Roman"/>
      <w:color w:val="000000"/>
      <w:sz w:val="20"/>
      <w:szCs w:val="20"/>
      <w:lang w:eastAsia="ko-KR"/>
    </w:rPr>
  </w:style>
  <w:style w:type="paragraph" w:customStyle="1" w:styleId="xl70">
    <w:name w:val="xl70"/>
    <w:basedOn w:val="Normal"/>
    <w:rsid w:val="00C10327"/>
    <w:pPr>
      <w:pBdr>
        <w:bottom w:val="single" w:sz="8" w:space="0" w:color="auto"/>
      </w:pBdr>
      <w:spacing w:before="100" w:beforeAutospacing="1" w:after="100" w:afterAutospacing="1"/>
      <w:jc w:val="center"/>
      <w:textAlignment w:val="center"/>
    </w:pPr>
    <w:rPr>
      <w:rFonts w:eastAsia="Times New Roman" w:cs="Times New Roman"/>
      <w:color w:val="000000"/>
      <w:sz w:val="20"/>
      <w:szCs w:val="20"/>
      <w:lang w:eastAsia="ko-KR"/>
    </w:rPr>
  </w:style>
  <w:style w:type="paragraph" w:customStyle="1" w:styleId="xl71">
    <w:name w:val="xl71"/>
    <w:basedOn w:val="Normal"/>
    <w:rsid w:val="00C10327"/>
    <w:pPr>
      <w:spacing w:before="100" w:beforeAutospacing="1" w:after="100" w:afterAutospacing="1"/>
      <w:jc w:val="center"/>
    </w:pPr>
    <w:rPr>
      <w:rFonts w:eastAsia="Times New Roman" w:cs="Times New Roman"/>
      <w:lang w:eastAsia="ko-KR"/>
    </w:rPr>
  </w:style>
  <w:style w:type="paragraph" w:customStyle="1" w:styleId="xl72">
    <w:name w:val="xl72"/>
    <w:basedOn w:val="Normal"/>
    <w:rsid w:val="00C10327"/>
    <w:pPr>
      <w:pBdr>
        <w:top w:val="single" w:sz="8" w:space="0" w:color="auto"/>
      </w:pBdr>
      <w:spacing w:before="100" w:beforeAutospacing="1" w:after="100" w:afterAutospacing="1"/>
      <w:textAlignment w:val="center"/>
    </w:pPr>
    <w:rPr>
      <w:rFonts w:eastAsia="Times New Roman" w:cs="Times New Roman"/>
      <w:color w:val="000000"/>
      <w:sz w:val="20"/>
      <w:szCs w:val="20"/>
      <w:lang w:eastAsia="ko-KR"/>
    </w:rPr>
  </w:style>
  <w:style w:type="paragraph" w:customStyle="1" w:styleId="xl73">
    <w:name w:val="xl73"/>
    <w:basedOn w:val="Normal"/>
    <w:rsid w:val="00C10327"/>
    <w:pPr>
      <w:spacing w:before="100" w:beforeAutospacing="1" w:after="100" w:afterAutospacing="1"/>
      <w:textAlignment w:val="center"/>
    </w:pPr>
    <w:rPr>
      <w:rFonts w:eastAsia="Times New Roman" w:cs="Times New Roman"/>
      <w:b/>
      <w:bCs/>
      <w:color w:val="000000"/>
      <w:sz w:val="20"/>
      <w:szCs w:val="20"/>
      <w:lang w:eastAsia="ko-KR"/>
    </w:rPr>
  </w:style>
  <w:style w:type="paragraph" w:customStyle="1" w:styleId="xl74">
    <w:name w:val="xl74"/>
    <w:basedOn w:val="Normal"/>
    <w:rsid w:val="00C10327"/>
    <w:pPr>
      <w:pBdr>
        <w:top w:val="single" w:sz="8" w:space="0" w:color="auto"/>
        <w:bottom w:val="single" w:sz="8" w:space="0" w:color="auto"/>
      </w:pBdr>
      <w:spacing w:before="100" w:beforeAutospacing="1" w:after="100" w:afterAutospacing="1"/>
      <w:textAlignment w:val="center"/>
    </w:pPr>
    <w:rPr>
      <w:rFonts w:eastAsia="Times New Roman" w:cs="Times New Roman"/>
      <w:color w:val="000000"/>
      <w:sz w:val="20"/>
      <w:szCs w:val="20"/>
      <w:lang w:eastAsia="ko-KR"/>
    </w:rPr>
  </w:style>
  <w:style w:type="paragraph" w:customStyle="1" w:styleId="xl75">
    <w:name w:val="xl75"/>
    <w:basedOn w:val="Normal"/>
    <w:rsid w:val="00C10327"/>
    <w:pPr>
      <w:pBdr>
        <w:top w:val="single" w:sz="8" w:space="0" w:color="auto"/>
        <w:bottom w:val="single" w:sz="8" w:space="0" w:color="auto"/>
      </w:pBdr>
      <w:spacing w:before="100" w:beforeAutospacing="1" w:after="100" w:afterAutospacing="1"/>
      <w:jc w:val="center"/>
      <w:textAlignment w:val="center"/>
    </w:pPr>
    <w:rPr>
      <w:rFonts w:eastAsia="Times New Roman" w:cs="Times New Roman"/>
      <w:color w:val="000000"/>
      <w:sz w:val="20"/>
      <w:szCs w:val="20"/>
      <w:lang w:eastAsia="ko-KR"/>
    </w:rPr>
  </w:style>
  <w:style w:type="paragraph" w:customStyle="1" w:styleId="xl76">
    <w:name w:val="xl76"/>
    <w:basedOn w:val="Normal"/>
    <w:rsid w:val="00C10327"/>
    <w:pPr>
      <w:pBdr>
        <w:bottom w:val="single" w:sz="8" w:space="0" w:color="auto"/>
      </w:pBdr>
      <w:spacing w:before="100" w:beforeAutospacing="1" w:after="100" w:afterAutospacing="1"/>
      <w:textAlignment w:val="center"/>
    </w:pPr>
    <w:rPr>
      <w:rFonts w:eastAsia="Times New Roman" w:cs="Times New Roman"/>
      <w:color w:val="000000"/>
      <w:lang w:eastAsia="ko-KR"/>
    </w:rPr>
  </w:style>
  <w:style w:type="paragraph" w:customStyle="1" w:styleId="xl77">
    <w:name w:val="xl77"/>
    <w:basedOn w:val="Normal"/>
    <w:rsid w:val="00C10327"/>
    <w:pPr>
      <w:pBdr>
        <w:top w:val="single" w:sz="8" w:space="0" w:color="auto"/>
        <w:bottom w:val="single" w:sz="8" w:space="0" w:color="auto"/>
      </w:pBdr>
      <w:spacing w:before="100" w:beforeAutospacing="1" w:after="100" w:afterAutospacing="1"/>
      <w:jc w:val="center"/>
      <w:textAlignment w:val="center"/>
    </w:pPr>
    <w:rPr>
      <w:rFonts w:eastAsia="Times New Roman" w:cs="Times New Roman"/>
      <w:color w:val="000000"/>
      <w:sz w:val="20"/>
      <w:szCs w:val="20"/>
      <w:u w:val="single"/>
      <w:lang w:eastAsia="ko-KR"/>
    </w:rPr>
  </w:style>
  <w:style w:type="paragraph" w:customStyle="1" w:styleId="xl78">
    <w:name w:val="xl78"/>
    <w:basedOn w:val="Normal"/>
    <w:rsid w:val="00C10327"/>
    <w:pPr>
      <w:pBdr>
        <w:bottom w:val="single" w:sz="4" w:space="0" w:color="auto"/>
      </w:pBdr>
      <w:spacing w:before="100" w:beforeAutospacing="1" w:after="100" w:afterAutospacing="1"/>
      <w:jc w:val="center"/>
    </w:pPr>
    <w:rPr>
      <w:rFonts w:eastAsia="Times New Roman" w:cs="Times New Roman"/>
      <w:lang w:eastAsia="ko-KR"/>
    </w:rPr>
  </w:style>
  <w:style w:type="paragraph" w:customStyle="1" w:styleId="xl79">
    <w:name w:val="xl79"/>
    <w:basedOn w:val="Normal"/>
    <w:rsid w:val="00C10327"/>
    <w:pPr>
      <w:pBdr>
        <w:bottom w:val="single" w:sz="4" w:space="0" w:color="auto"/>
      </w:pBdr>
      <w:spacing w:before="100" w:beforeAutospacing="1" w:after="100" w:afterAutospacing="1"/>
    </w:pPr>
    <w:rPr>
      <w:rFonts w:eastAsia="Times New Roman" w:cs="Times New Roman"/>
      <w:lang w:eastAsia="ko-KR"/>
    </w:rPr>
  </w:style>
  <w:style w:type="character" w:customStyle="1" w:styleId="hit">
    <w:name w:val="hit"/>
    <w:basedOn w:val="DefaultParagraphFont"/>
    <w:rsid w:val="00C10327"/>
    <w:rPr>
      <w:sz w:val="24"/>
      <w:szCs w:val="24"/>
      <w:bdr w:val="none" w:sz="0" w:space="0" w:color="auto" w:frame="1"/>
      <w:shd w:val="clear" w:color="auto" w:fill="FFFFDD"/>
      <w:vertAlign w:val="baseline"/>
    </w:rPr>
  </w:style>
  <w:style w:type="character" w:styleId="PlaceholderText">
    <w:name w:val="Placeholder Text"/>
    <w:basedOn w:val="DefaultParagraphFont"/>
    <w:rsid w:val="00C10327"/>
    <w:rPr>
      <w:color w:val="808080"/>
    </w:rPr>
  </w:style>
  <w:style w:type="paragraph" w:styleId="Revision">
    <w:name w:val="Revision"/>
    <w:hidden/>
    <w:rsid w:val="00C10327"/>
    <w:rPr>
      <w:rFonts w:eastAsia="Malgun Gothic" w:cs="Times New Roman"/>
    </w:rPr>
  </w:style>
  <w:style w:type="paragraph" w:styleId="BodyText">
    <w:name w:val="Body Text"/>
    <w:basedOn w:val="Normal"/>
    <w:link w:val="BodyTextChar"/>
    <w:rsid w:val="00C10327"/>
    <w:pPr>
      <w:spacing w:after="120" w:line="480" w:lineRule="auto"/>
    </w:pPr>
    <w:rPr>
      <w:rFonts w:eastAsia="Times New Roman" w:cs="Times New Roman"/>
    </w:rPr>
  </w:style>
  <w:style w:type="character" w:customStyle="1" w:styleId="BodyTextChar">
    <w:name w:val="Body Text Char"/>
    <w:basedOn w:val="DefaultParagraphFont"/>
    <w:link w:val="BodyText"/>
    <w:rsid w:val="00C10327"/>
    <w:rPr>
      <w:rFonts w:eastAsia="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C10327"/>
    <w:pPr>
      <w:spacing w:before="100" w:beforeAutospacing="1" w:after="100" w:afterAutospacing="1"/>
      <w:outlineLvl w:val="1"/>
    </w:pPr>
    <w:rPr>
      <w:rFonts w:eastAsia="Batang" w:cs="Times New Roman"/>
      <w:b/>
      <w:bCs/>
      <w:sz w:val="36"/>
      <w:szCs w:val="36"/>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0327"/>
    <w:rPr>
      <w:rFonts w:eastAsia="Batang" w:cs="Times New Roman"/>
      <w:b/>
      <w:bCs/>
      <w:sz w:val="36"/>
      <w:szCs w:val="36"/>
      <w:lang w:eastAsia="ko-KR"/>
    </w:rPr>
  </w:style>
  <w:style w:type="paragraph" w:styleId="BalloonText">
    <w:name w:val="Balloon Text"/>
    <w:basedOn w:val="Normal"/>
    <w:link w:val="BalloonTextChar1"/>
    <w:uiPriority w:val="99"/>
    <w:semiHidden/>
    <w:rsid w:val="00C10327"/>
    <w:rPr>
      <w:rFonts w:ascii="Lucida Grande" w:eastAsia="Malgun Gothic" w:hAnsi="Lucida Grande" w:cs="Times New Roman"/>
      <w:sz w:val="18"/>
      <w:szCs w:val="18"/>
    </w:rPr>
  </w:style>
  <w:style w:type="character" w:customStyle="1" w:styleId="BalloonTextChar">
    <w:name w:val="Balloon Text Char"/>
    <w:basedOn w:val="DefaultParagraphFont"/>
    <w:uiPriority w:val="99"/>
    <w:semiHidden/>
    <w:rsid w:val="00C10327"/>
    <w:rPr>
      <w:rFonts w:ascii="Lucida Grande" w:hAnsi="Lucida Grande" w:cs="Lucida Grande"/>
      <w:sz w:val="18"/>
      <w:szCs w:val="18"/>
    </w:rPr>
  </w:style>
  <w:style w:type="character" w:customStyle="1" w:styleId="BalloonTextChar1">
    <w:name w:val="Balloon Text Char1"/>
    <w:link w:val="BalloonText"/>
    <w:uiPriority w:val="99"/>
    <w:semiHidden/>
    <w:rsid w:val="00C10327"/>
    <w:rPr>
      <w:rFonts w:ascii="Lucida Grande" w:eastAsia="Malgun Gothic" w:hAnsi="Lucida Grande" w:cs="Times New Roman"/>
      <w:sz w:val="18"/>
      <w:szCs w:val="18"/>
    </w:rPr>
  </w:style>
  <w:style w:type="paragraph" w:styleId="Footer">
    <w:name w:val="footer"/>
    <w:basedOn w:val="Normal"/>
    <w:link w:val="FooterChar"/>
    <w:uiPriority w:val="99"/>
    <w:rsid w:val="00C10327"/>
    <w:pPr>
      <w:tabs>
        <w:tab w:val="center" w:pos="4320"/>
        <w:tab w:val="right" w:pos="8640"/>
      </w:tabs>
    </w:pPr>
    <w:rPr>
      <w:rFonts w:eastAsia="Malgun Gothic" w:cs="Times New Roman"/>
    </w:rPr>
  </w:style>
  <w:style w:type="character" w:customStyle="1" w:styleId="FooterChar">
    <w:name w:val="Footer Char"/>
    <w:basedOn w:val="DefaultParagraphFont"/>
    <w:link w:val="Footer"/>
    <w:uiPriority w:val="99"/>
    <w:rsid w:val="00C10327"/>
    <w:rPr>
      <w:rFonts w:eastAsia="Malgun Gothic" w:cs="Times New Roman"/>
    </w:rPr>
  </w:style>
  <w:style w:type="character" w:styleId="PageNumber">
    <w:name w:val="page number"/>
    <w:basedOn w:val="DefaultParagraphFont"/>
    <w:rsid w:val="00C10327"/>
  </w:style>
  <w:style w:type="paragraph" w:styleId="NormalWeb">
    <w:name w:val="Normal (Web)"/>
    <w:basedOn w:val="Normal"/>
    <w:uiPriority w:val="99"/>
    <w:rsid w:val="00C10327"/>
    <w:pPr>
      <w:spacing w:before="100" w:beforeAutospacing="1" w:after="100" w:afterAutospacing="1"/>
    </w:pPr>
    <w:rPr>
      <w:rFonts w:eastAsia="Malgun Gothic" w:cs="Times New Roman"/>
    </w:rPr>
  </w:style>
  <w:style w:type="paragraph" w:styleId="FootnoteText">
    <w:name w:val="footnote text"/>
    <w:basedOn w:val="Normal"/>
    <w:link w:val="FootnoteTextChar"/>
    <w:uiPriority w:val="99"/>
    <w:semiHidden/>
    <w:rsid w:val="00C10327"/>
    <w:rPr>
      <w:rFonts w:eastAsia="Malgun Gothic" w:cs="Times New Roman"/>
      <w:sz w:val="20"/>
    </w:rPr>
  </w:style>
  <w:style w:type="character" w:customStyle="1" w:styleId="FootnoteTextChar">
    <w:name w:val="Footnote Text Char"/>
    <w:basedOn w:val="DefaultParagraphFont"/>
    <w:link w:val="FootnoteText"/>
    <w:uiPriority w:val="99"/>
    <w:semiHidden/>
    <w:rsid w:val="00C10327"/>
    <w:rPr>
      <w:rFonts w:eastAsia="Malgun Gothic" w:cs="Times New Roman"/>
      <w:sz w:val="20"/>
    </w:rPr>
  </w:style>
  <w:style w:type="character" w:styleId="FootnoteReference">
    <w:name w:val="footnote reference"/>
    <w:uiPriority w:val="99"/>
    <w:semiHidden/>
    <w:rsid w:val="00C10327"/>
    <w:rPr>
      <w:vertAlign w:val="superscript"/>
    </w:rPr>
  </w:style>
  <w:style w:type="character" w:styleId="CommentReference">
    <w:name w:val="annotation reference"/>
    <w:semiHidden/>
    <w:rsid w:val="00C10327"/>
    <w:rPr>
      <w:sz w:val="18"/>
    </w:rPr>
  </w:style>
  <w:style w:type="paragraph" w:styleId="CommentText">
    <w:name w:val="annotation text"/>
    <w:basedOn w:val="Normal"/>
    <w:link w:val="CommentTextChar"/>
    <w:semiHidden/>
    <w:rsid w:val="00C10327"/>
    <w:rPr>
      <w:rFonts w:eastAsia="Malgun Gothic" w:cs="Times New Roman"/>
    </w:rPr>
  </w:style>
  <w:style w:type="character" w:customStyle="1" w:styleId="CommentTextChar">
    <w:name w:val="Comment Text Char"/>
    <w:basedOn w:val="DefaultParagraphFont"/>
    <w:link w:val="CommentText"/>
    <w:semiHidden/>
    <w:rsid w:val="00C10327"/>
    <w:rPr>
      <w:rFonts w:eastAsia="Malgun Gothic" w:cs="Times New Roman"/>
    </w:rPr>
  </w:style>
  <w:style w:type="paragraph" w:styleId="CommentSubject">
    <w:name w:val="annotation subject"/>
    <w:basedOn w:val="CommentText"/>
    <w:next w:val="CommentText"/>
    <w:link w:val="CommentSubjectChar"/>
    <w:semiHidden/>
    <w:rsid w:val="00C10327"/>
  </w:style>
  <w:style w:type="character" w:customStyle="1" w:styleId="CommentSubjectChar">
    <w:name w:val="Comment Subject Char"/>
    <w:basedOn w:val="CommentTextChar"/>
    <w:link w:val="CommentSubject"/>
    <w:semiHidden/>
    <w:rsid w:val="00C10327"/>
    <w:rPr>
      <w:rFonts w:eastAsia="Malgun Gothic" w:cs="Times New Roman"/>
    </w:rPr>
  </w:style>
  <w:style w:type="paragraph" w:styleId="Date">
    <w:name w:val="Date"/>
    <w:basedOn w:val="Normal"/>
    <w:next w:val="Normal"/>
    <w:link w:val="DateChar"/>
    <w:rsid w:val="00C10327"/>
    <w:rPr>
      <w:rFonts w:eastAsia="Batang" w:cs="Times New Roman"/>
      <w:lang w:eastAsia="ko-KR"/>
    </w:rPr>
  </w:style>
  <w:style w:type="character" w:customStyle="1" w:styleId="DateChar">
    <w:name w:val="Date Char"/>
    <w:basedOn w:val="DefaultParagraphFont"/>
    <w:link w:val="Date"/>
    <w:rsid w:val="00C10327"/>
    <w:rPr>
      <w:rFonts w:eastAsia="Batang" w:cs="Times New Roman"/>
      <w:lang w:eastAsia="ko-KR"/>
    </w:rPr>
  </w:style>
  <w:style w:type="character" w:styleId="Emphasis">
    <w:name w:val="Emphasis"/>
    <w:uiPriority w:val="20"/>
    <w:qFormat/>
    <w:rsid w:val="00C10327"/>
    <w:rPr>
      <w:i/>
      <w:iCs/>
    </w:rPr>
  </w:style>
  <w:style w:type="character" w:styleId="Hyperlink">
    <w:name w:val="Hyperlink"/>
    <w:uiPriority w:val="99"/>
    <w:rsid w:val="00C10327"/>
    <w:rPr>
      <w:color w:val="0000FF"/>
      <w:u w:val="single"/>
    </w:rPr>
  </w:style>
  <w:style w:type="character" w:styleId="Strong">
    <w:name w:val="Strong"/>
    <w:qFormat/>
    <w:rsid w:val="00C10327"/>
    <w:rPr>
      <w:b/>
      <w:bCs/>
    </w:rPr>
  </w:style>
  <w:style w:type="paragraph" w:styleId="EndnoteText">
    <w:name w:val="endnote text"/>
    <w:basedOn w:val="Normal"/>
    <w:link w:val="EndnoteTextChar"/>
    <w:uiPriority w:val="99"/>
    <w:semiHidden/>
    <w:unhideWhenUsed/>
    <w:rsid w:val="00C10327"/>
    <w:rPr>
      <w:rFonts w:eastAsia="Malgun Gothic" w:cs="Times New Roman"/>
      <w:sz w:val="20"/>
      <w:szCs w:val="20"/>
    </w:rPr>
  </w:style>
  <w:style w:type="character" w:customStyle="1" w:styleId="EndnoteTextChar">
    <w:name w:val="Endnote Text Char"/>
    <w:basedOn w:val="DefaultParagraphFont"/>
    <w:link w:val="EndnoteText"/>
    <w:uiPriority w:val="99"/>
    <w:semiHidden/>
    <w:rsid w:val="00C10327"/>
    <w:rPr>
      <w:rFonts w:eastAsia="Malgun Gothic" w:cs="Times New Roman"/>
      <w:sz w:val="20"/>
      <w:szCs w:val="20"/>
    </w:rPr>
  </w:style>
  <w:style w:type="character" w:styleId="EndnoteReference">
    <w:name w:val="endnote reference"/>
    <w:uiPriority w:val="99"/>
    <w:semiHidden/>
    <w:unhideWhenUsed/>
    <w:rsid w:val="00C10327"/>
    <w:rPr>
      <w:vertAlign w:val="superscript"/>
    </w:rPr>
  </w:style>
  <w:style w:type="paragraph" w:styleId="PlainText">
    <w:name w:val="Plain Text"/>
    <w:basedOn w:val="Normal"/>
    <w:link w:val="PlainTextChar"/>
    <w:rsid w:val="00C10327"/>
    <w:rPr>
      <w:rFonts w:ascii="Courier New" w:eastAsia="Malgun Gothic" w:hAnsi="Courier New" w:cs="Times New Roman"/>
      <w:sz w:val="20"/>
      <w:szCs w:val="20"/>
    </w:rPr>
  </w:style>
  <w:style w:type="character" w:customStyle="1" w:styleId="PlainTextChar">
    <w:name w:val="Plain Text Char"/>
    <w:basedOn w:val="DefaultParagraphFont"/>
    <w:link w:val="PlainText"/>
    <w:rsid w:val="00C10327"/>
    <w:rPr>
      <w:rFonts w:ascii="Courier New" w:eastAsia="Malgun Gothic" w:hAnsi="Courier New" w:cs="Times New Roman"/>
      <w:sz w:val="20"/>
      <w:szCs w:val="20"/>
    </w:rPr>
  </w:style>
  <w:style w:type="paragraph" w:customStyle="1" w:styleId="ColorfulShading-Accent31">
    <w:name w:val="Colorful Shading - Accent 31"/>
    <w:basedOn w:val="Normal"/>
    <w:uiPriority w:val="34"/>
    <w:qFormat/>
    <w:rsid w:val="00C10327"/>
    <w:pPr>
      <w:ind w:left="720"/>
      <w:contextualSpacing/>
    </w:pPr>
    <w:rPr>
      <w:rFonts w:eastAsia="Malgun Gothic" w:cs="Times New Roman"/>
    </w:rPr>
  </w:style>
  <w:style w:type="table" w:styleId="TableGrid">
    <w:name w:val="Table Grid"/>
    <w:basedOn w:val="TableNormal"/>
    <w:uiPriority w:val="59"/>
    <w:rsid w:val="00C10327"/>
    <w:rPr>
      <w:rFonts w:eastAsia="Malgun Gothic"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10327"/>
    <w:pPr>
      <w:tabs>
        <w:tab w:val="center" w:pos="4680"/>
        <w:tab w:val="right" w:pos="9360"/>
      </w:tabs>
    </w:pPr>
    <w:rPr>
      <w:rFonts w:eastAsia="Malgun Gothic" w:cs="Times New Roman"/>
    </w:rPr>
  </w:style>
  <w:style w:type="character" w:customStyle="1" w:styleId="HeaderChar">
    <w:name w:val="Header Char"/>
    <w:basedOn w:val="DefaultParagraphFont"/>
    <w:link w:val="Header"/>
    <w:uiPriority w:val="99"/>
    <w:rsid w:val="00C10327"/>
    <w:rPr>
      <w:rFonts w:eastAsia="Malgun Gothic" w:cs="Times New Roman"/>
    </w:rPr>
  </w:style>
  <w:style w:type="character" w:styleId="FollowedHyperlink">
    <w:name w:val="FollowedHyperlink"/>
    <w:uiPriority w:val="99"/>
    <w:rsid w:val="00C10327"/>
    <w:rPr>
      <w:color w:val="993366"/>
      <w:u w:val="single"/>
    </w:rPr>
  </w:style>
  <w:style w:type="paragraph" w:customStyle="1" w:styleId="font5">
    <w:name w:val="font5"/>
    <w:basedOn w:val="Normal"/>
    <w:rsid w:val="00C10327"/>
    <w:pPr>
      <w:spacing w:beforeLines="1" w:afterLines="1"/>
    </w:pPr>
    <w:rPr>
      <w:rFonts w:ascii="Cambria" w:eastAsia="Malgun Gothic" w:hAnsi="Cambria" w:cs="Times New Roman"/>
      <w:color w:val="000000"/>
      <w:sz w:val="20"/>
      <w:szCs w:val="20"/>
    </w:rPr>
  </w:style>
  <w:style w:type="paragraph" w:customStyle="1" w:styleId="font6">
    <w:name w:val="font6"/>
    <w:basedOn w:val="Normal"/>
    <w:rsid w:val="00C10327"/>
    <w:pPr>
      <w:spacing w:beforeLines="1" w:afterLines="1"/>
    </w:pPr>
    <w:rPr>
      <w:rFonts w:ascii="Verdana" w:eastAsia="Malgun Gothic" w:hAnsi="Verdana" w:cs="Times New Roman"/>
      <w:sz w:val="16"/>
      <w:szCs w:val="16"/>
    </w:rPr>
  </w:style>
  <w:style w:type="paragraph" w:customStyle="1" w:styleId="font7">
    <w:name w:val="font7"/>
    <w:basedOn w:val="Normal"/>
    <w:rsid w:val="00C10327"/>
    <w:pPr>
      <w:spacing w:beforeLines="1" w:afterLines="1"/>
    </w:pPr>
    <w:rPr>
      <w:rFonts w:ascii="Cambria" w:eastAsia="Malgun Gothic" w:hAnsi="Cambria" w:cs="Times New Roman"/>
      <w:color w:val="000000"/>
      <w:sz w:val="20"/>
      <w:szCs w:val="20"/>
    </w:rPr>
  </w:style>
  <w:style w:type="paragraph" w:customStyle="1" w:styleId="xl24">
    <w:name w:val="xl24"/>
    <w:basedOn w:val="Normal"/>
    <w:rsid w:val="00C10327"/>
    <w:pPr>
      <w:pBdr>
        <w:bottom w:val="single" w:sz="8" w:space="0" w:color="auto"/>
      </w:pBdr>
      <w:spacing w:beforeLines="1" w:afterLines="1"/>
    </w:pPr>
    <w:rPr>
      <w:rFonts w:ascii="Cambria" w:eastAsia="Malgun Gothic" w:hAnsi="Cambria" w:cs="Times New Roman"/>
      <w:sz w:val="20"/>
      <w:szCs w:val="20"/>
    </w:rPr>
  </w:style>
  <w:style w:type="paragraph" w:customStyle="1" w:styleId="xl25">
    <w:name w:val="xl25"/>
    <w:basedOn w:val="Normal"/>
    <w:rsid w:val="00C10327"/>
    <w:pPr>
      <w:spacing w:beforeLines="1" w:afterLines="1"/>
    </w:pPr>
    <w:rPr>
      <w:rFonts w:ascii="Cambria" w:eastAsia="Malgun Gothic" w:hAnsi="Cambria" w:cs="Times New Roman"/>
      <w:sz w:val="20"/>
      <w:szCs w:val="20"/>
    </w:rPr>
  </w:style>
  <w:style w:type="paragraph" w:customStyle="1" w:styleId="xl26">
    <w:name w:val="xl26"/>
    <w:basedOn w:val="Normal"/>
    <w:rsid w:val="00C10327"/>
    <w:pPr>
      <w:pBdr>
        <w:bottom w:val="single" w:sz="8" w:space="0" w:color="auto"/>
      </w:pBdr>
      <w:spacing w:beforeLines="1" w:afterLines="1"/>
    </w:pPr>
    <w:rPr>
      <w:rFonts w:ascii="Cambria" w:eastAsia="Malgun Gothic" w:hAnsi="Cambria" w:cs="Times New Roman"/>
      <w:sz w:val="20"/>
      <w:szCs w:val="20"/>
    </w:rPr>
  </w:style>
  <w:style w:type="paragraph" w:customStyle="1" w:styleId="xl27">
    <w:name w:val="xl27"/>
    <w:basedOn w:val="Normal"/>
    <w:rsid w:val="00C10327"/>
    <w:pPr>
      <w:pBdr>
        <w:top w:val="single" w:sz="8" w:space="0" w:color="auto"/>
        <w:bottom w:val="single" w:sz="8" w:space="0" w:color="auto"/>
      </w:pBdr>
      <w:spacing w:beforeLines="1" w:afterLines="1"/>
    </w:pPr>
    <w:rPr>
      <w:rFonts w:ascii="Cambria" w:eastAsia="Malgun Gothic" w:hAnsi="Cambria" w:cs="Times New Roman"/>
      <w:sz w:val="20"/>
      <w:szCs w:val="20"/>
    </w:rPr>
  </w:style>
  <w:style w:type="paragraph" w:customStyle="1" w:styleId="xl28">
    <w:name w:val="xl28"/>
    <w:basedOn w:val="Normal"/>
    <w:rsid w:val="00C10327"/>
    <w:pPr>
      <w:spacing w:beforeLines="1" w:afterLines="1"/>
    </w:pPr>
    <w:rPr>
      <w:rFonts w:eastAsia="Malgun Gothic" w:cs="Times New Roman"/>
      <w:sz w:val="20"/>
      <w:szCs w:val="20"/>
    </w:rPr>
  </w:style>
  <w:style w:type="paragraph" w:customStyle="1" w:styleId="xl29">
    <w:name w:val="xl29"/>
    <w:basedOn w:val="Normal"/>
    <w:rsid w:val="00C10327"/>
    <w:pPr>
      <w:pBdr>
        <w:bottom w:val="single" w:sz="8" w:space="0" w:color="auto"/>
      </w:pBdr>
      <w:spacing w:beforeLines="1" w:afterLines="1"/>
    </w:pPr>
    <w:rPr>
      <w:rFonts w:eastAsia="Malgun Gothic" w:cs="Times New Roman"/>
      <w:sz w:val="20"/>
      <w:szCs w:val="20"/>
    </w:rPr>
  </w:style>
  <w:style w:type="paragraph" w:customStyle="1" w:styleId="xl30">
    <w:name w:val="xl30"/>
    <w:basedOn w:val="Normal"/>
    <w:rsid w:val="00C10327"/>
    <w:pPr>
      <w:pBdr>
        <w:bottom w:val="single" w:sz="8" w:space="0" w:color="auto"/>
      </w:pBdr>
      <w:spacing w:beforeLines="1" w:afterLines="1"/>
    </w:pPr>
    <w:rPr>
      <w:rFonts w:eastAsia="Malgun Gothic" w:cs="Times New Roman"/>
      <w:sz w:val="20"/>
      <w:szCs w:val="20"/>
    </w:rPr>
  </w:style>
  <w:style w:type="paragraph" w:customStyle="1" w:styleId="xl31">
    <w:name w:val="xl31"/>
    <w:basedOn w:val="Normal"/>
    <w:rsid w:val="00C10327"/>
    <w:pPr>
      <w:pBdr>
        <w:top w:val="single" w:sz="8" w:space="0" w:color="auto"/>
        <w:bottom w:val="single" w:sz="8" w:space="0" w:color="auto"/>
      </w:pBdr>
      <w:spacing w:beforeLines="1" w:afterLines="1"/>
    </w:pPr>
    <w:rPr>
      <w:rFonts w:eastAsia="Malgun Gothic" w:cs="Times New Roman"/>
      <w:sz w:val="20"/>
      <w:szCs w:val="20"/>
    </w:rPr>
  </w:style>
  <w:style w:type="paragraph" w:customStyle="1" w:styleId="xl32">
    <w:name w:val="xl32"/>
    <w:basedOn w:val="Normal"/>
    <w:rsid w:val="00C10327"/>
    <w:pPr>
      <w:pBdr>
        <w:bottom w:val="single" w:sz="8" w:space="0" w:color="auto"/>
      </w:pBdr>
      <w:spacing w:beforeLines="1" w:afterLines="1"/>
      <w:jc w:val="right"/>
    </w:pPr>
    <w:rPr>
      <w:rFonts w:ascii="Cambria" w:eastAsia="Malgun Gothic" w:hAnsi="Cambria" w:cs="Times New Roman"/>
      <w:sz w:val="20"/>
      <w:szCs w:val="20"/>
    </w:rPr>
  </w:style>
  <w:style w:type="paragraph" w:customStyle="1" w:styleId="xl33">
    <w:name w:val="xl33"/>
    <w:basedOn w:val="Normal"/>
    <w:rsid w:val="00C10327"/>
    <w:pPr>
      <w:pBdr>
        <w:bottom w:val="single" w:sz="8" w:space="0" w:color="auto"/>
      </w:pBdr>
      <w:spacing w:beforeLines="1" w:afterLines="1"/>
      <w:jc w:val="right"/>
    </w:pPr>
    <w:rPr>
      <w:rFonts w:eastAsia="Malgun Gothic" w:cs="Times New Roman"/>
      <w:sz w:val="20"/>
      <w:szCs w:val="20"/>
    </w:rPr>
  </w:style>
  <w:style w:type="paragraph" w:customStyle="1" w:styleId="Default">
    <w:name w:val="Default"/>
    <w:rsid w:val="00C10327"/>
    <w:pPr>
      <w:autoSpaceDE w:val="0"/>
      <w:autoSpaceDN w:val="0"/>
      <w:adjustRightInd w:val="0"/>
    </w:pPr>
    <w:rPr>
      <w:rFonts w:eastAsia="Times New Roman" w:cs="Times New Roman"/>
      <w:color w:val="000000"/>
      <w:lang w:eastAsia="ko-KR"/>
    </w:rPr>
  </w:style>
  <w:style w:type="paragraph" w:customStyle="1" w:styleId="DarkList-Accent31">
    <w:name w:val="Dark List - Accent 31"/>
    <w:hidden/>
    <w:rsid w:val="00C10327"/>
    <w:rPr>
      <w:rFonts w:eastAsia="Malgun Gothic" w:cs="Times New Roman"/>
    </w:rPr>
  </w:style>
  <w:style w:type="paragraph" w:styleId="ListParagraph">
    <w:name w:val="List Paragraph"/>
    <w:basedOn w:val="Normal"/>
    <w:uiPriority w:val="34"/>
    <w:qFormat/>
    <w:rsid w:val="00C10327"/>
    <w:pPr>
      <w:spacing w:after="200" w:line="276" w:lineRule="auto"/>
      <w:ind w:left="720"/>
      <w:contextualSpacing/>
    </w:pPr>
    <w:rPr>
      <w:rFonts w:ascii="Calibri" w:eastAsia="Malgun Gothic" w:hAnsi="Calibri" w:cs="Times New Roman"/>
      <w:sz w:val="22"/>
      <w:szCs w:val="22"/>
    </w:rPr>
  </w:style>
  <w:style w:type="numbering" w:customStyle="1" w:styleId="NoList1">
    <w:name w:val="No List1"/>
    <w:next w:val="NoList"/>
    <w:uiPriority w:val="99"/>
    <w:semiHidden/>
    <w:unhideWhenUsed/>
    <w:rsid w:val="00C10327"/>
  </w:style>
  <w:style w:type="paragraph" w:customStyle="1" w:styleId="xl65">
    <w:name w:val="xl65"/>
    <w:basedOn w:val="Normal"/>
    <w:rsid w:val="00C10327"/>
    <w:pPr>
      <w:spacing w:before="100" w:beforeAutospacing="1" w:after="100" w:afterAutospacing="1"/>
      <w:textAlignment w:val="center"/>
    </w:pPr>
    <w:rPr>
      <w:rFonts w:ascii="Cambria" w:eastAsia="Times New Roman" w:hAnsi="Cambria" w:cs="Times New Roman"/>
      <w:sz w:val="20"/>
      <w:szCs w:val="20"/>
      <w:lang w:eastAsia="ko-KR"/>
    </w:rPr>
  </w:style>
  <w:style w:type="paragraph" w:customStyle="1" w:styleId="xl66">
    <w:name w:val="xl66"/>
    <w:basedOn w:val="Normal"/>
    <w:rsid w:val="00C10327"/>
    <w:pPr>
      <w:spacing w:before="100" w:beforeAutospacing="1" w:after="100" w:afterAutospacing="1"/>
      <w:jc w:val="center"/>
      <w:textAlignment w:val="center"/>
    </w:pPr>
    <w:rPr>
      <w:rFonts w:ascii="Cambria" w:eastAsia="Times New Roman" w:hAnsi="Cambria" w:cs="Times New Roman"/>
      <w:sz w:val="20"/>
      <w:szCs w:val="20"/>
      <w:lang w:eastAsia="ko-KR"/>
    </w:rPr>
  </w:style>
  <w:style w:type="paragraph" w:customStyle="1" w:styleId="xl67">
    <w:name w:val="xl67"/>
    <w:basedOn w:val="Normal"/>
    <w:rsid w:val="00C10327"/>
    <w:pPr>
      <w:spacing w:before="100" w:beforeAutospacing="1" w:after="100" w:afterAutospacing="1"/>
      <w:textAlignment w:val="center"/>
    </w:pPr>
    <w:rPr>
      <w:rFonts w:eastAsia="Times New Roman" w:cs="Times New Roman"/>
      <w:color w:val="000000"/>
      <w:sz w:val="20"/>
      <w:szCs w:val="20"/>
      <w:lang w:eastAsia="ko-KR"/>
    </w:rPr>
  </w:style>
  <w:style w:type="paragraph" w:customStyle="1" w:styleId="xl68">
    <w:name w:val="xl68"/>
    <w:basedOn w:val="Normal"/>
    <w:rsid w:val="00C10327"/>
    <w:pPr>
      <w:spacing w:before="100" w:beforeAutospacing="1" w:after="100" w:afterAutospacing="1"/>
    </w:pPr>
    <w:rPr>
      <w:rFonts w:eastAsia="Times New Roman" w:cs="Times New Roman"/>
      <w:sz w:val="20"/>
      <w:szCs w:val="20"/>
      <w:lang w:eastAsia="ko-KR"/>
    </w:rPr>
  </w:style>
  <w:style w:type="paragraph" w:customStyle="1" w:styleId="xl69">
    <w:name w:val="xl69"/>
    <w:basedOn w:val="Normal"/>
    <w:rsid w:val="00C10327"/>
    <w:pPr>
      <w:pBdr>
        <w:bottom w:val="single" w:sz="8" w:space="0" w:color="auto"/>
      </w:pBdr>
      <w:spacing w:before="100" w:beforeAutospacing="1" w:after="100" w:afterAutospacing="1"/>
      <w:textAlignment w:val="center"/>
    </w:pPr>
    <w:rPr>
      <w:rFonts w:eastAsia="Times New Roman" w:cs="Times New Roman"/>
      <w:color w:val="000000"/>
      <w:sz w:val="20"/>
      <w:szCs w:val="20"/>
      <w:lang w:eastAsia="ko-KR"/>
    </w:rPr>
  </w:style>
  <w:style w:type="paragraph" w:customStyle="1" w:styleId="xl70">
    <w:name w:val="xl70"/>
    <w:basedOn w:val="Normal"/>
    <w:rsid w:val="00C10327"/>
    <w:pPr>
      <w:pBdr>
        <w:bottom w:val="single" w:sz="8" w:space="0" w:color="auto"/>
      </w:pBdr>
      <w:spacing w:before="100" w:beforeAutospacing="1" w:after="100" w:afterAutospacing="1"/>
      <w:jc w:val="center"/>
      <w:textAlignment w:val="center"/>
    </w:pPr>
    <w:rPr>
      <w:rFonts w:eastAsia="Times New Roman" w:cs="Times New Roman"/>
      <w:color w:val="000000"/>
      <w:sz w:val="20"/>
      <w:szCs w:val="20"/>
      <w:lang w:eastAsia="ko-KR"/>
    </w:rPr>
  </w:style>
  <w:style w:type="paragraph" w:customStyle="1" w:styleId="xl71">
    <w:name w:val="xl71"/>
    <w:basedOn w:val="Normal"/>
    <w:rsid w:val="00C10327"/>
    <w:pPr>
      <w:spacing w:before="100" w:beforeAutospacing="1" w:after="100" w:afterAutospacing="1"/>
      <w:jc w:val="center"/>
    </w:pPr>
    <w:rPr>
      <w:rFonts w:eastAsia="Times New Roman" w:cs="Times New Roman"/>
      <w:lang w:eastAsia="ko-KR"/>
    </w:rPr>
  </w:style>
  <w:style w:type="paragraph" w:customStyle="1" w:styleId="xl72">
    <w:name w:val="xl72"/>
    <w:basedOn w:val="Normal"/>
    <w:rsid w:val="00C10327"/>
    <w:pPr>
      <w:pBdr>
        <w:top w:val="single" w:sz="8" w:space="0" w:color="auto"/>
      </w:pBdr>
      <w:spacing w:before="100" w:beforeAutospacing="1" w:after="100" w:afterAutospacing="1"/>
      <w:textAlignment w:val="center"/>
    </w:pPr>
    <w:rPr>
      <w:rFonts w:eastAsia="Times New Roman" w:cs="Times New Roman"/>
      <w:color w:val="000000"/>
      <w:sz w:val="20"/>
      <w:szCs w:val="20"/>
      <w:lang w:eastAsia="ko-KR"/>
    </w:rPr>
  </w:style>
  <w:style w:type="paragraph" w:customStyle="1" w:styleId="xl73">
    <w:name w:val="xl73"/>
    <w:basedOn w:val="Normal"/>
    <w:rsid w:val="00C10327"/>
    <w:pPr>
      <w:spacing w:before="100" w:beforeAutospacing="1" w:after="100" w:afterAutospacing="1"/>
      <w:textAlignment w:val="center"/>
    </w:pPr>
    <w:rPr>
      <w:rFonts w:eastAsia="Times New Roman" w:cs="Times New Roman"/>
      <w:b/>
      <w:bCs/>
      <w:color w:val="000000"/>
      <w:sz w:val="20"/>
      <w:szCs w:val="20"/>
      <w:lang w:eastAsia="ko-KR"/>
    </w:rPr>
  </w:style>
  <w:style w:type="paragraph" w:customStyle="1" w:styleId="xl74">
    <w:name w:val="xl74"/>
    <w:basedOn w:val="Normal"/>
    <w:rsid w:val="00C10327"/>
    <w:pPr>
      <w:pBdr>
        <w:top w:val="single" w:sz="8" w:space="0" w:color="auto"/>
        <w:bottom w:val="single" w:sz="8" w:space="0" w:color="auto"/>
      </w:pBdr>
      <w:spacing w:before="100" w:beforeAutospacing="1" w:after="100" w:afterAutospacing="1"/>
      <w:textAlignment w:val="center"/>
    </w:pPr>
    <w:rPr>
      <w:rFonts w:eastAsia="Times New Roman" w:cs="Times New Roman"/>
      <w:color w:val="000000"/>
      <w:sz w:val="20"/>
      <w:szCs w:val="20"/>
      <w:lang w:eastAsia="ko-KR"/>
    </w:rPr>
  </w:style>
  <w:style w:type="paragraph" w:customStyle="1" w:styleId="xl75">
    <w:name w:val="xl75"/>
    <w:basedOn w:val="Normal"/>
    <w:rsid w:val="00C10327"/>
    <w:pPr>
      <w:pBdr>
        <w:top w:val="single" w:sz="8" w:space="0" w:color="auto"/>
        <w:bottom w:val="single" w:sz="8" w:space="0" w:color="auto"/>
      </w:pBdr>
      <w:spacing w:before="100" w:beforeAutospacing="1" w:after="100" w:afterAutospacing="1"/>
      <w:jc w:val="center"/>
      <w:textAlignment w:val="center"/>
    </w:pPr>
    <w:rPr>
      <w:rFonts w:eastAsia="Times New Roman" w:cs="Times New Roman"/>
      <w:color w:val="000000"/>
      <w:sz w:val="20"/>
      <w:szCs w:val="20"/>
      <w:lang w:eastAsia="ko-KR"/>
    </w:rPr>
  </w:style>
  <w:style w:type="paragraph" w:customStyle="1" w:styleId="xl76">
    <w:name w:val="xl76"/>
    <w:basedOn w:val="Normal"/>
    <w:rsid w:val="00C10327"/>
    <w:pPr>
      <w:pBdr>
        <w:bottom w:val="single" w:sz="8" w:space="0" w:color="auto"/>
      </w:pBdr>
      <w:spacing w:before="100" w:beforeAutospacing="1" w:after="100" w:afterAutospacing="1"/>
      <w:textAlignment w:val="center"/>
    </w:pPr>
    <w:rPr>
      <w:rFonts w:eastAsia="Times New Roman" w:cs="Times New Roman"/>
      <w:color w:val="000000"/>
      <w:lang w:eastAsia="ko-KR"/>
    </w:rPr>
  </w:style>
  <w:style w:type="paragraph" w:customStyle="1" w:styleId="xl77">
    <w:name w:val="xl77"/>
    <w:basedOn w:val="Normal"/>
    <w:rsid w:val="00C10327"/>
    <w:pPr>
      <w:pBdr>
        <w:top w:val="single" w:sz="8" w:space="0" w:color="auto"/>
        <w:bottom w:val="single" w:sz="8" w:space="0" w:color="auto"/>
      </w:pBdr>
      <w:spacing w:before="100" w:beforeAutospacing="1" w:after="100" w:afterAutospacing="1"/>
      <w:jc w:val="center"/>
      <w:textAlignment w:val="center"/>
    </w:pPr>
    <w:rPr>
      <w:rFonts w:eastAsia="Times New Roman" w:cs="Times New Roman"/>
      <w:color w:val="000000"/>
      <w:sz w:val="20"/>
      <w:szCs w:val="20"/>
      <w:u w:val="single"/>
      <w:lang w:eastAsia="ko-KR"/>
    </w:rPr>
  </w:style>
  <w:style w:type="paragraph" w:customStyle="1" w:styleId="xl78">
    <w:name w:val="xl78"/>
    <w:basedOn w:val="Normal"/>
    <w:rsid w:val="00C10327"/>
    <w:pPr>
      <w:pBdr>
        <w:bottom w:val="single" w:sz="4" w:space="0" w:color="auto"/>
      </w:pBdr>
      <w:spacing w:before="100" w:beforeAutospacing="1" w:after="100" w:afterAutospacing="1"/>
      <w:jc w:val="center"/>
    </w:pPr>
    <w:rPr>
      <w:rFonts w:eastAsia="Times New Roman" w:cs="Times New Roman"/>
      <w:lang w:eastAsia="ko-KR"/>
    </w:rPr>
  </w:style>
  <w:style w:type="paragraph" w:customStyle="1" w:styleId="xl79">
    <w:name w:val="xl79"/>
    <w:basedOn w:val="Normal"/>
    <w:rsid w:val="00C10327"/>
    <w:pPr>
      <w:pBdr>
        <w:bottom w:val="single" w:sz="4" w:space="0" w:color="auto"/>
      </w:pBdr>
      <w:spacing w:before="100" w:beforeAutospacing="1" w:after="100" w:afterAutospacing="1"/>
    </w:pPr>
    <w:rPr>
      <w:rFonts w:eastAsia="Times New Roman" w:cs="Times New Roman"/>
      <w:lang w:eastAsia="ko-KR"/>
    </w:rPr>
  </w:style>
  <w:style w:type="character" w:customStyle="1" w:styleId="hit">
    <w:name w:val="hit"/>
    <w:basedOn w:val="DefaultParagraphFont"/>
    <w:rsid w:val="00C10327"/>
    <w:rPr>
      <w:sz w:val="24"/>
      <w:szCs w:val="24"/>
      <w:bdr w:val="none" w:sz="0" w:space="0" w:color="auto" w:frame="1"/>
      <w:shd w:val="clear" w:color="auto" w:fill="FFFFDD"/>
      <w:vertAlign w:val="baseline"/>
    </w:rPr>
  </w:style>
  <w:style w:type="character" w:styleId="PlaceholderText">
    <w:name w:val="Placeholder Text"/>
    <w:basedOn w:val="DefaultParagraphFont"/>
    <w:rsid w:val="00C10327"/>
    <w:rPr>
      <w:color w:val="808080"/>
    </w:rPr>
  </w:style>
  <w:style w:type="paragraph" w:styleId="Revision">
    <w:name w:val="Revision"/>
    <w:hidden/>
    <w:rsid w:val="00C10327"/>
    <w:rPr>
      <w:rFonts w:eastAsia="Malgun Gothic" w:cs="Times New Roman"/>
    </w:rPr>
  </w:style>
  <w:style w:type="paragraph" w:styleId="BodyText">
    <w:name w:val="Body Text"/>
    <w:basedOn w:val="Normal"/>
    <w:link w:val="BodyTextChar"/>
    <w:rsid w:val="00C10327"/>
    <w:pPr>
      <w:spacing w:after="120" w:line="480" w:lineRule="auto"/>
    </w:pPr>
    <w:rPr>
      <w:rFonts w:eastAsia="Times New Roman" w:cs="Times New Roman"/>
    </w:rPr>
  </w:style>
  <w:style w:type="character" w:customStyle="1" w:styleId="BodyTextChar">
    <w:name w:val="Body Text Char"/>
    <w:basedOn w:val="DefaultParagraphFont"/>
    <w:link w:val="BodyText"/>
    <w:rsid w:val="00C10327"/>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image" Target="media/image3.emf"/><Relationship Id="rId9" Type="http://schemas.openxmlformats.org/officeDocument/2006/relationships/image" Target="media/image4.emf"/><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8129</Words>
  <Characters>46341</Characters>
  <Application>Microsoft Macintosh Word</Application>
  <DocSecurity>0</DocSecurity>
  <Lines>386</Lines>
  <Paragraphs>108</Paragraphs>
  <ScaleCrop>false</ScaleCrop>
  <Company>UW Business School</Company>
  <LinksUpToDate>false</LinksUpToDate>
  <CharactersWithSpaces>54362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Karpoff</dc:creator>
  <cp:keywords/>
  <dc:description/>
  <cp:lastModifiedBy>Jonathan Karpoff</cp:lastModifiedBy>
  <cp:revision>2</cp:revision>
  <dcterms:created xsi:type="dcterms:W3CDTF">2013-08-21T00:15:00Z</dcterms:created>
  <dcterms:modified xsi:type="dcterms:W3CDTF">2013-08-21T00:15:00Z</dcterms:modified>
</cp:coreProperties>
</file>